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olor w:val="0070C0"/>
          <w:kern w:val="0"/>
          <w:sz w:val="56"/>
        </w:rPr>
      </w:pPr>
      <w:r>
        <w:rPr>
          <w:rFonts w:ascii="Times New Roman" w:hAnsi="Times New Roman"/>
        </w:rPr>
        <w:drawing>
          <wp:anchor distT="0" distB="0" distL="114300" distR="114300" simplePos="0" relativeHeight="251659264" behindDoc="1" locked="0" layoutInCell="1" allowOverlap="1">
            <wp:simplePos x="0" y="0"/>
            <wp:positionH relativeFrom="column">
              <wp:posOffset>-1117600</wp:posOffset>
            </wp:positionH>
            <wp:positionV relativeFrom="page">
              <wp:posOffset>-410210</wp:posOffset>
            </wp:positionV>
            <wp:extent cx="8426450" cy="2452370"/>
            <wp:effectExtent l="0" t="0" r="0" b="0"/>
            <wp:wrapNone/>
            <wp:docPr id="7" name="图片 1" descr="未标题-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未标题-1.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426450" cy="2452370"/>
                    </a:xfrm>
                    <a:prstGeom prst="rect">
                      <a:avLst/>
                    </a:prstGeom>
                    <a:noFill/>
                    <a:ln>
                      <a:noFill/>
                    </a:ln>
                    <a:effectLst/>
                  </pic:spPr>
                </pic:pic>
              </a:graphicData>
            </a:graphic>
          </wp:anchor>
        </w:drawing>
      </w:r>
    </w:p>
    <w:p>
      <w:pPr>
        <w:pStyle w:val="31"/>
        <w:spacing w:line="240" w:lineRule="auto"/>
        <w:ind w:firstLine="0" w:firstLineChars="0"/>
        <w:rPr>
          <w:rFonts w:ascii="Times New Roman" w:hAnsi="Times New Roman"/>
          <w:szCs w:val="52"/>
        </w:rPr>
      </w:pPr>
      <w:r>
        <w:rPr>
          <w:rFonts w:ascii="黑体" w:hAnsi="黑体"/>
          <w:szCs w:val="52"/>
        </w:rPr>
        <w:t>深信服成都安全运营中心</w:t>
      </w:r>
    </w:p>
    <w:p>
      <w:pPr>
        <w:pStyle w:val="31"/>
        <w:spacing w:line="240" w:lineRule="auto"/>
        <w:ind w:firstLine="0" w:firstLineChars="0"/>
        <w:rPr>
          <w:rFonts w:ascii="Times New Roman" w:hAnsi="Times New Roman"/>
          <w:szCs w:val="52"/>
        </w:rPr>
      </w:pPr>
      <w:r>
        <w:rPr>
          <w:rFonts w:hint="eastAsia" w:ascii="Times New Roman" w:hAnsi="Times New Roman"/>
          <w:szCs w:val="52"/>
          <w:lang w:val="en-US" w:eastAsia="zh-CN"/>
        </w:rPr>
        <w:t>综合</w:t>
      </w:r>
      <w:r>
        <w:rPr>
          <w:rFonts w:ascii="Times New Roman" w:hAnsi="Times New Roman"/>
          <w:szCs w:val="52"/>
        </w:rPr>
        <w:t>评估报告</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spacing w:line="240" w:lineRule="auto"/>
        <w:ind w:firstLine="0" w:firstLineChars="0"/>
        <w:jc w:val="left"/>
        <w:rPr>
          <w:rFonts w:ascii="Times New Roman" w:hAnsi="Times New Roman"/>
        </w:rPr>
      </w:pPr>
      <w:r>
        <w:rPr>
          <w:rFonts w:hint="eastAsia" w:ascii="Times New Roman" w:hAnsi="Times New Roman"/>
        </w:rPr>
        <w:t>
          <w:br/>
        </w:t>
      </w:r>
    </w:p>
    <w:p>
      <w:pPr>
        <w:pStyle w:val="27"/>
        <w:spacing w:line="240" w:lineRule="auto"/>
        <w:rPr>
          <w:rFonts w:ascii="Times New Roman" w:hAnsi="Times New Roman"/>
        </w:rPr>
      </w:pPr>
      <w:r>
        <w:rPr>
          <w:rFonts w:ascii="Times New Roman" w:hAnsi="Times New Roman"/>
        </w:rPr>
        <w:drawing>
          <wp:inline distT="0" distB="0" distL="0" distR="0">
            <wp:extent cx="2210435" cy="810895"/>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2210435" cy="810895"/>
                    </a:xfrm>
                    <a:prstGeom prst="rect">
                      <a:avLst/>
                    </a:prstGeom>
                    <a:noFill/>
                    <a:ln>
                      <a:noFill/>
                    </a:ln>
                  </pic:spPr>
                </pic:pic>
              </a:graphicData>
            </a:graphic>
          </wp:inline>
        </w:drawing>
      </w:r>
    </w:p>
    <w:p>
      <w:pPr>
        <w:pStyle w:val="27"/>
        <w:spacing w:line="240" w:lineRule="auto"/>
        <w:ind w:firstLine="643"/>
        <w:rPr>
          <w:rFonts w:ascii="Times New Roman" w:hAnsi="Times New Roman" w:eastAsia="宋体"/>
          <w:b/>
          <w:bCs/>
          <w:sz w:val="32"/>
          <w:szCs w:val="32"/>
        </w:rPr>
      </w:pPr>
      <w:r>
        <w:rPr>
          <w:rFonts w:hint="eastAsia" w:ascii="Times New Roman" w:hAnsi="Times New Roman" w:eastAsia="宋体"/>
          <w:b/>
          <w:bCs/>
          <w:sz w:val="32"/>
          <w:szCs w:val="32"/>
        </w:rPr>
        <w:t>深信服科技股份有限公司</w:t>
      </w:r>
    </w:p>
    <w:p>
      <w:pPr>
        <w:pStyle w:val="26"/>
        <w:spacing w:line="240" w:lineRule="auto"/>
        <w:rPr>
          <w:rFonts w:ascii="Times New Roman" w:hAnsi="Times New Roman" w:eastAsia="宋体"/>
          <w:b/>
          <w:bCs/>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991" w:bottom="1440" w:left="993" w:header="851" w:footer="992" w:gutter="0"/>
          <w:cols w:space="720" w:num="1"/>
          <w:docGrid w:type="lines" w:linePitch="312" w:charSpace="0"/>
        </w:sectPr>
      </w:pPr>
      <w:r>
        <w:rPr>
          <w:rFonts w:ascii="Times New Roman" w:hAnsi="Times New Roman"/>
          <w:b/>
          <w:bCs/>
        </w:rPr>
        <w:t>2024</w:t>
      </w:r>
      <w:r>
        <w:rPr>
          <w:rFonts w:ascii="Times New Roman" w:hAnsi="Times New Roman" w:eastAsia="宋体"/>
          <w:b/>
          <w:bCs/>
          <w:sz w:val="32"/>
          <w:szCs w:val="32"/>
        </w:rPr>
        <w:t>年</w:t>
      </w:r>
      <w:r>
        <w:rPr>
          <w:rFonts w:ascii="Times New Roman" w:hAnsi="Times New Roman"/>
          <w:b/>
          <w:bCs/>
        </w:rPr>
        <w:t>09</w:t>
      </w:r>
      <w:r>
        <w:rPr>
          <w:rFonts w:ascii="Times New Roman" w:hAnsi="Times New Roman" w:eastAsia="宋体"/>
          <w:b/>
          <w:bCs/>
          <w:sz w:val="32"/>
          <w:szCs w:val="32"/>
        </w:rPr>
        <w:t>月</w:t>
      </w:r>
    </w:p>
    <w:p>
      <w:pPr>
        <w:pStyle w:val="26"/>
        <w:spacing w:line="240" w:lineRule="auto"/>
        <w:jc w:val="both"/>
        <w:rPr>
          <w:rFonts w:ascii="Times New Roman" w:hAnsi="Times New Roman"/>
        </w:rPr>
      </w:pPr>
    </w:p>
    <w:p>
      <w:pPr>
        <w:pStyle w:val="25"/>
        <w:numPr>
          <w:ilvl w:val="0"/>
          <w:numId w:val="3"/>
        </w:numPr>
        <w:spacing w:line="240" w:lineRule="auto"/>
        <w:ind w:firstLineChars="0"/>
        <w:rPr>
          <w:rFonts w:ascii="Times New Roman" w:hAnsi="Times New Roman"/>
        </w:rPr>
      </w:pPr>
      <w:r>
        <w:rPr>
          <w:rFonts w:ascii="Times New Roman" w:hAnsi="Times New Roman"/>
        </w:rPr>
        <w:t>文档说明</w:t>
      </w:r>
    </w:p>
    <w:p>
      <w:pPr>
        <w:pStyle w:val="26"/>
        <w:spacing w:line="240" w:lineRule="auto"/>
        <w:rPr>
          <w:rFonts w:ascii="Times New Roman" w:hAnsi="Times New Roman"/>
        </w:rPr>
      </w:pPr>
    </w:p>
    <w:tbl>
      <w:tblPr>
        <w:tblStyle w:val="17"/>
        <w:tblW w:w="989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71"/>
        <w:gridCol w:w="2678"/>
        <w:gridCol w:w="768"/>
        <w:gridCol w:w="1381"/>
        <w:gridCol w:w="309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tcBorders>
              <w:top w:val="double" w:color="auto" w:sz="4" w:space="0"/>
              <w:bottom w:val="single" w:color="auto" w:sz="6" w:space="0"/>
            </w:tcBorders>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文档名称</w:t>
            </w:r>
          </w:p>
        </w:tc>
        <w:tc>
          <w:tcPr>
            <w:tcW w:w="7923" w:type="dxa"/>
            <w:gridSpan w:val="4"/>
            <w:tcBorders>
              <w:top w:val="double" w:color="auto" w:sz="4" w:space="0"/>
              <w:bottom w:val="single" w:color="auto" w:sz="6" w:space="0"/>
            </w:tcBorders>
            <w:vAlign w:val="center"/>
          </w:tcPr>
          <w:p>
            <w:pPr>
              <w:pStyle w:val="28"/>
              <w:spacing w:line="240" w:lineRule="auto"/>
              <w:ind w:firstLine="0" w:firstLineChars="0"/>
              <w:jc w:val="left"/>
              <w:rPr>
                <w:rFonts w:ascii="Times New Roman" w:hAnsi="Times New Roman"/>
                <w:sz w:val="21"/>
                <w:szCs w:val="21"/>
              </w:rPr>
            </w:pPr>
            <w:r>
              <w:rPr>
                <w:rFonts w:ascii="Times New Roman" w:hAnsi="Times New Roman"/>
                <w:sz w:val="21"/>
                <w:szCs w:val="21"/>
              </w:rPr>
              <w:t>深信服成都安全运营中心</w:t>
            </w:r>
            <w:r>
              <w:rPr>
                <w:rFonts w:hint="eastAsia" w:ascii="Times New Roman" w:hAnsi="Times New Roman"/>
                <w:sz w:val="21"/>
                <w:szCs w:val="21"/>
                <w:lang w:val="en-US" w:eastAsia="zh-CN"/>
              </w:rPr>
              <w:t>综合</w:t>
            </w:r>
            <w:r>
              <w:rPr>
                <w:rFonts w:ascii="Times New Roman" w:hAnsi="Times New Roman"/>
                <w:sz w:val="21"/>
                <w:szCs w:val="21"/>
              </w:rPr>
              <w:t>评估报告</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tcBorders>
              <w:top w:val="single" w:color="auto" w:sz="6" w:space="0"/>
            </w:tcBorders>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文档管理编号</w:t>
            </w:r>
          </w:p>
        </w:tc>
        <w:tc>
          <w:tcPr>
            <w:tcW w:w="7923" w:type="dxa"/>
            <w:gridSpan w:val="4"/>
            <w:tcBorders>
              <w:top w:val="single" w:color="auto" w:sz="6" w:space="0"/>
            </w:tcBorders>
            <w:vAlign w:val="center"/>
          </w:tcPr>
          <w:p>
            <w:pPr>
              <w:pStyle w:val="28"/>
              <w:spacing w:line="240" w:lineRule="auto"/>
              <w:ind w:firstLine="0" w:firstLineChars="0"/>
              <w:rPr>
                <w:rFonts w:ascii="Times New Roman" w:hAnsi="Times New Roman"/>
                <w:sz w:val="21"/>
                <w:szCs w:val="21"/>
              </w:rPr>
            </w:pPr>
            <w:r>
              <w:rPr>
                <w:rFonts w:ascii="Times New Roman" w:hAnsi="Times New Roman"/>
                <w:sz w:val="21"/>
                <w:szCs w:val="21"/>
              </w:rPr>
              <w:t>SFSS-VS-R0101</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保密级别</w:t>
            </w:r>
          </w:p>
        </w:tc>
        <w:tc>
          <w:tcPr>
            <w:tcW w:w="2678" w:type="dxa"/>
            <w:vAlign w:val="center"/>
          </w:tcPr>
          <w:p>
            <w:pPr>
              <w:pStyle w:val="7"/>
              <w:ind w:firstLine="0" w:firstLineChars="0"/>
              <w:jc w:val="both"/>
              <w:rPr>
                <w:rFonts w:ascii="Times New Roman" w:hAnsi="Times New Roman"/>
                <w:szCs w:val="21"/>
              </w:rPr>
            </w:pPr>
            <w:r>
              <w:rPr>
                <w:rFonts w:ascii="Times New Roman" w:hAnsi="Times New Roman"/>
                <w:sz w:val="21"/>
                <w:szCs w:val="21"/>
              </w:rPr>
              <w:t>商业秘密</w:t>
            </w:r>
          </w:p>
        </w:tc>
        <w:tc>
          <w:tcPr>
            <w:tcW w:w="2149" w:type="dxa"/>
            <w:gridSpan w:val="2"/>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文档版本号</w:t>
            </w:r>
          </w:p>
        </w:tc>
        <w:tc>
          <w:tcPr>
            <w:tcW w:w="3096" w:type="dxa"/>
            <w:vAlign w:val="center"/>
          </w:tcPr>
          <w:p>
            <w:pPr>
              <w:pStyle w:val="28"/>
              <w:spacing w:line="240" w:lineRule="auto"/>
              <w:ind w:firstLine="0" w:firstLineChars="0"/>
              <w:rPr>
                <w:rFonts w:ascii="Times New Roman" w:hAnsi="Times New Roman"/>
                <w:sz w:val="21"/>
                <w:szCs w:val="21"/>
              </w:rPr>
            </w:pPr>
            <w:r>
              <w:rPr>
                <w:rFonts w:ascii="Times New Roman" w:hAnsi="Times New Roman"/>
                <w:sz w:val="21"/>
                <w:szCs w:val="21"/>
              </w:rPr>
              <w:t>V1.0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制作人</w:t>
            </w:r>
          </w:p>
        </w:tc>
        <w:tc>
          <w:tcPr>
            <w:tcW w:w="2678" w:type="dxa"/>
            <w:vAlign w:val="center"/>
          </w:tcPr>
          <w:p>
            <w:pPr>
              <w:pStyle w:val="28"/>
              <w:spacing w:line="240" w:lineRule="auto"/>
              <w:ind w:firstLine="0" w:firstLineChars="0"/>
              <w:rPr>
                <w:rFonts w:ascii="Times New Roman" w:hAnsi="Times New Roman"/>
                <w:sz w:val="21"/>
                <w:szCs w:val="21"/>
              </w:rPr>
            </w:pPr>
            <w:r>
              <w:rPr>
                <w:rFonts w:hint="eastAsia" w:ascii="Times New Roman" w:hAnsi="Times New Roman"/>
                <w:sz w:val="21"/>
                <w:szCs w:val="21"/>
              </w:rPr>
              <w:t>深信服</w:t>
            </w:r>
            <w:r>
              <w:rPr>
                <w:rFonts w:ascii="Times New Roman" w:hAnsi="Times New Roman"/>
                <w:sz w:val="21"/>
                <w:szCs w:val="21"/>
              </w:rPr>
              <w:t>安全服务团队</w:t>
            </w:r>
          </w:p>
        </w:tc>
        <w:tc>
          <w:tcPr>
            <w:tcW w:w="2149" w:type="dxa"/>
            <w:gridSpan w:val="2"/>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制作日期</w:t>
            </w:r>
          </w:p>
        </w:tc>
        <w:tc>
          <w:tcPr>
            <w:tcW w:w="3096" w:type="dxa"/>
            <w:vAlign w:val="center"/>
          </w:tcPr>
          <w:p>
            <w:pPr>
              <w:pStyle w:val="28"/>
              <w:spacing w:line="240" w:lineRule="auto"/>
              <w:ind w:firstLine="0" w:firstLineChars="0"/>
              <w:jc w:val="left"/>
              <w:rPr>
                <w:rFonts w:ascii="Times New Roman" w:hAnsi="Times New Roman"/>
                <w:sz w:val="21"/>
                <w:szCs w:val="21"/>
              </w:rPr>
            </w:pPr>
            <w:r>
              <w:rPr>
                <w:rFonts w:ascii="Times New Roman" w:hAnsi="Times New Roman"/>
                <w:sz w:val="21"/>
                <w:szCs w:val="21"/>
              </w:rPr>
              <w:t>2024-09-24</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复审人</w:t>
            </w:r>
          </w:p>
        </w:tc>
        <w:tc>
          <w:tcPr>
            <w:tcW w:w="2678" w:type="dxa"/>
            <w:vAlign w:val="center"/>
          </w:tcPr>
          <w:p>
            <w:pPr>
              <w:pStyle w:val="28"/>
              <w:spacing w:line="240" w:lineRule="auto"/>
              <w:ind w:firstLine="0" w:firstLineChars="0"/>
              <w:rPr>
                <w:rFonts w:ascii="Times New Roman" w:hAnsi="Times New Roman"/>
                <w:sz w:val="21"/>
                <w:szCs w:val="21"/>
              </w:rPr>
            </w:pPr>
            <w:r>
              <w:rPr>
                <w:rFonts w:hint="eastAsia" w:ascii="Times New Roman" w:hAnsi="Times New Roman"/>
                <w:sz w:val="21"/>
                <w:szCs w:val="21"/>
              </w:rPr>
              <w:t>深信服</w:t>
            </w:r>
            <w:r>
              <w:rPr>
                <w:rFonts w:ascii="Times New Roman" w:hAnsi="Times New Roman"/>
                <w:sz w:val="21"/>
                <w:szCs w:val="21"/>
              </w:rPr>
              <w:t>安全服务团队</w:t>
            </w:r>
          </w:p>
        </w:tc>
        <w:tc>
          <w:tcPr>
            <w:tcW w:w="2149" w:type="dxa"/>
            <w:gridSpan w:val="2"/>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复审日期</w:t>
            </w:r>
          </w:p>
        </w:tc>
        <w:tc>
          <w:tcPr>
            <w:tcW w:w="3096" w:type="dxa"/>
            <w:vAlign w:val="center"/>
          </w:tcPr>
          <w:p>
            <w:pPr>
              <w:pStyle w:val="28"/>
              <w:spacing w:line="240" w:lineRule="auto"/>
              <w:ind w:firstLine="0" w:firstLineChars="0"/>
              <w:jc w:val="left"/>
              <w:rPr>
                <w:rFonts w:ascii="Times New Roman" w:hAnsi="Times New Roman"/>
                <w:sz w:val="21"/>
                <w:szCs w:val="21"/>
              </w:rPr>
            </w:pPr>
            <w:r>
              <w:rPr>
                <w:rFonts w:ascii="Times New Roman" w:hAnsi="Times New Roman"/>
                <w:sz w:val="21"/>
                <w:szCs w:val="21"/>
              </w:rPr>
              <w:t>2024-09-24</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扩散范围</w:t>
            </w:r>
          </w:p>
        </w:tc>
        <w:tc>
          <w:tcPr>
            <w:tcW w:w="7923" w:type="dxa"/>
            <w:gridSpan w:val="4"/>
            <w:vAlign w:val="center"/>
          </w:tcPr>
          <w:p>
            <w:pPr>
              <w:pStyle w:val="28"/>
              <w:spacing w:line="240" w:lineRule="auto"/>
              <w:ind w:firstLine="0" w:firstLineChars="0"/>
              <w:rPr>
                <w:rFonts w:ascii="Times New Roman" w:hAnsi="Times New Roman"/>
                <w:sz w:val="21"/>
                <w:szCs w:val="21"/>
              </w:rPr>
            </w:pPr>
            <w:r>
              <w:rPr>
                <w:rFonts w:ascii="Times New Roman" w:hAnsi="Times New Roman"/>
                <w:sz w:val="21"/>
                <w:szCs w:val="21"/>
              </w:rPr>
              <w:t>限“</w:t>
            </w:r>
            <w:r>
              <w:rPr>
                <w:rFonts w:hint="eastAsia" w:ascii="Times New Roman" w:hAnsi="Times New Roman"/>
                <w:sz w:val="21"/>
                <w:szCs w:val="21"/>
              </w:rPr>
              <w:t>深信服科技股份有限公司</w:t>
            </w:r>
            <w:r>
              <w:rPr>
                <w:rFonts w:hint="eastAsia" w:ascii="Times New Roman" w:hAnsi="Times New Roman"/>
                <w:sz w:val="21"/>
                <w:szCs w:val="21"/>
                <w:lang w:val="en-US" w:eastAsia="zh-CN"/>
              </w:rPr>
              <w:t>项</w:t>
            </w:r>
            <w:r>
              <w:rPr>
                <w:rFonts w:ascii="Times New Roman" w:hAnsi="Times New Roman"/>
                <w:sz w:val="21"/>
                <w:szCs w:val="21"/>
              </w:rPr>
              <w:t>目组”、深信服成都安全运营中心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c>
          <w:tcPr>
            <w:tcW w:w="1971" w:type="dxa"/>
            <w:vAlign w:val="center"/>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分发控制</w:t>
            </w:r>
          </w:p>
        </w:tc>
        <w:tc>
          <w:tcPr>
            <w:tcW w:w="3446" w:type="dxa"/>
            <w:gridSpan w:val="2"/>
            <w:vAlign w:val="center"/>
          </w:tcPr>
          <w:p>
            <w:pPr>
              <w:pStyle w:val="28"/>
              <w:spacing w:line="240" w:lineRule="auto"/>
              <w:ind w:firstLine="0" w:firstLineChars="0"/>
              <w:rPr>
                <w:rFonts w:ascii="Times New Roman" w:hAnsi="Times New Roman"/>
                <w:sz w:val="21"/>
                <w:szCs w:val="21"/>
              </w:rPr>
            </w:pPr>
            <w:r>
              <w:rPr>
                <w:rFonts w:hint="eastAsia" w:ascii="Times New Roman" w:hAnsi="Times New Roman"/>
                <w:sz w:val="21"/>
                <w:szCs w:val="21"/>
              </w:rPr>
              <w:t>深信服</w:t>
            </w:r>
            <w:r>
              <w:rPr>
                <w:rFonts w:ascii="Times New Roman" w:hAnsi="Times New Roman"/>
                <w:sz w:val="21"/>
                <w:szCs w:val="21"/>
              </w:rPr>
              <w:t>：创建、</w:t>
            </w:r>
            <w:bookmarkStart w:id="43" w:name="_GoBack"/>
            <w:bookmarkEnd w:id="43"/>
            <w:r>
              <w:rPr>
                <w:rFonts w:ascii="Times New Roman" w:hAnsi="Times New Roman"/>
                <w:sz w:val="21"/>
                <w:szCs w:val="21"/>
              </w:rPr>
              <w:t>修改、读取</w:t>
            </w:r>
          </w:p>
        </w:tc>
        <w:tc>
          <w:tcPr>
            <w:tcW w:w="4477" w:type="dxa"/>
            <w:gridSpan w:val="2"/>
            <w:vAlign w:val="center"/>
          </w:tcPr>
          <w:p>
            <w:pPr>
              <w:pStyle w:val="28"/>
              <w:spacing w:line="240" w:lineRule="auto"/>
              <w:ind w:firstLine="0" w:firstLineChars="0"/>
              <w:rPr>
                <w:rFonts w:ascii="Times New Roman" w:hAnsi="Times New Roman"/>
                <w:sz w:val="21"/>
                <w:szCs w:val="21"/>
              </w:rPr>
            </w:pPr>
            <w:r>
              <w:rPr>
                <w:rFonts w:ascii="Times New Roman" w:hAnsi="Times New Roman"/>
                <w:sz w:val="21"/>
                <w:szCs w:val="21"/>
              </w:rPr>
              <w:t>深信服成都安全运营中心项目组：读取</w:t>
            </w:r>
          </w:p>
        </w:tc>
      </w:tr>
    </w:tbl>
    <w:p>
      <w:pPr>
        <w:pStyle w:val="30"/>
        <w:spacing w:line="240" w:lineRule="auto"/>
        <w:rPr>
          <w:rFonts w:ascii="Times New Roman" w:hAnsi="Times New Roman"/>
        </w:rPr>
      </w:pPr>
    </w:p>
    <w:p>
      <w:pPr>
        <w:pStyle w:val="25"/>
        <w:numPr>
          <w:ilvl w:val="0"/>
          <w:numId w:val="3"/>
        </w:numPr>
        <w:spacing w:line="240" w:lineRule="auto"/>
        <w:ind w:firstLineChars="0"/>
        <w:rPr>
          <w:rFonts w:ascii="Times New Roman" w:hAnsi="Times New Roman"/>
        </w:rPr>
      </w:pPr>
      <w:bookmarkStart w:id="0" w:name="_Toc206487375"/>
      <w:bookmarkStart w:id="1" w:name="_Toc205909081"/>
      <w:bookmarkStart w:id="2" w:name="_Toc205861748"/>
      <w:r>
        <w:rPr>
          <w:rFonts w:ascii="Times New Roman" w:hAnsi="Times New Roman"/>
        </w:rPr>
        <w:t>适用范围</w:t>
      </w:r>
      <w:bookmarkEnd w:id="0"/>
      <w:bookmarkEnd w:id="1"/>
      <w:bookmarkEnd w:id="2"/>
    </w:p>
    <w:p>
      <w:pPr>
        <w:rPr>
          <w:rFonts w:ascii="Times New Roman" w:hAnsi="Times New Roman"/>
          <w:sz w:val="24"/>
          <w:szCs w:val="24"/>
        </w:rPr>
      </w:pPr>
      <w:r>
        <w:rPr>
          <w:rFonts w:ascii="Times New Roman" w:hAnsi="Times New Roman"/>
          <w:sz w:val="24"/>
          <w:szCs w:val="24"/>
        </w:rPr>
        <w:t>本次漏洞扫描是由深信服成都安全运营中心授权，由</w:t>
      </w:r>
      <w:r>
        <w:rPr>
          <w:rFonts w:hint="eastAsia" w:ascii="Times New Roman" w:hAnsi="Times New Roman"/>
          <w:sz w:val="24"/>
          <w:szCs w:val="24"/>
        </w:rPr>
        <w:t>深信服科技股份有限公司</w:t>
      </w:r>
      <w:r>
        <w:rPr>
          <w:rFonts w:ascii="Times New Roman" w:hAnsi="Times New Roman"/>
          <w:sz w:val="24"/>
          <w:szCs w:val="24"/>
        </w:rPr>
        <w:t>（以下简称“</w:t>
      </w:r>
      <w:r>
        <w:rPr>
          <w:rFonts w:hint="eastAsia" w:ascii="Times New Roman" w:hAnsi="Times New Roman"/>
          <w:sz w:val="24"/>
          <w:szCs w:val="24"/>
        </w:rPr>
        <w:t>深信服</w:t>
      </w:r>
      <w:r>
        <w:rPr>
          <w:rFonts w:ascii="Times New Roman" w:hAnsi="Times New Roman"/>
          <w:sz w:val="24"/>
          <w:szCs w:val="24"/>
        </w:rPr>
        <w:t>”）对深信服成都安全运营中心授权资产进行的漏洞扫描评估，根据评估结果所提交的技术报告，用于对</w:t>
      </w:r>
      <w:r>
        <w:rPr>
          <w:rFonts w:hint="eastAsia" w:ascii="Times New Roman" w:hAnsi="Times New Roman"/>
          <w:sz w:val="24"/>
          <w:szCs w:val="24"/>
        </w:rPr>
        <w:t>评估范围内资产</w:t>
      </w:r>
      <w:r>
        <w:rPr>
          <w:rFonts w:ascii="Times New Roman" w:hAnsi="Times New Roman"/>
          <w:sz w:val="24"/>
          <w:szCs w:val="24"/>
        </w:rPr>
        <w:t>的安全状况做出安全评估和加固建议，仅限于“</w:t>
      </w:r>
      <w:r>
        <w:rPr>
          <w:rFonts w:hint="eastAsia" w:ascii="Times New Roman" w:hAnsi="Times New Roman"/>
          <w:sz w:val="24"/>
          <w:szCs w:val="24"/>
        </w:rPr>
        <w:t>深信服</w:t>
      </w:r>
      <w:r>
        <w:rPr>
          <w:rFonts w:ascii="Times New Roman" w:hAnsi="Times New Roman"/>
          <w:sz w:val="24"/>
          <w:szCs w:val="24"/>
        </w:rPr>
        <w:t>”、深信服成都安全运营中心内部人员传阅。</w:t>
      </w:r>
    </w:p>
    <w:p>
      <w:pPr>
        <w:rPr>
          <w:rFonts w:ascii="Times New Roman" w:hAnsi="Times New Roman"/>
        </w:rPr>
      </w:pPr>
      <w:r>
        <w:rPr>
          <w:rFonts w:ascii="Times New Roman" w:hAnsi="Times New Roman"/>
        </w:rPr>
        <w:t>本报告结论的有效性建立在被评估单位提供相关证据的真实性基础之上。本报告中给出的评估结论仅对被评估的资产当时的安全状态有效，当资产发生涉及到的系统构成组件（或子系统）变更时本报告不再适用。</w:t>
      </w:r>
    </w:p>
    <w:p>
      <w:pPr>
        <w:pStyle w:val="30"/>
        <w:spacing w:line="240" w:lineRule="auto"/>
        <w:rPr>
          <w:rFonts w:ascii="Times New Roman" w:hAnsi="Times New Roman"/>
        </w:rPr>
      </w:pPr>
    </w:p>
    <w:p>
      <w:pPr>
        <w:pStyle w:val="25"/>
        <w:numPr>
          <w:ilvl w:val="0"/>
          <w:numId w:val="3"/>
        </w:numPr>
        <w:spacing w:line="240" w:lineRule="auto"/>
        <w:ind w:firstLineChars="0"/>
        <w:rPr>
          <w:rFonts w:ascii="Times New Roman" w:hAnsi="Times New Roman"/>
        </w:rPr>
      </w:pPr>
      <w:bookmarkStart w:id="3" w:name="_Toc205909082"/>
      <w:bookmarkStart w:id="4" w:name="_Toc206487376"/>
      <w:bookmarkStart w:id="5" w:name="_Toc205861749"/>
      <w:r>
        <w:rPr>
          <w:rFonts w:ascii="Times New Roman" w:hAnsi="Times New Roman"/>
        </w:rPr>
        <w:t>版本变更记录</w:t>
      </w:r>
      <w:bookmarkEnd w:id="3"/>
      <w:bookmarkEnd w:id="4"/>
      <w:bookmarkEnd w:id="5"/>
    </w:p>
    <w:tbl>
      <w:tblPr>
        <w:tblStyle w:val="17"/>
        <w:tblW w:w="9894"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13"/>
        <w:gridCol w:w="1391"/>
        <w:gridCol w:w="3836"/>
        <w:gridCol w:w="295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13" w:type="dxa"/>
            <w:tcBorders>
              <w:top w:val="double" w:color="auto" w:sz="4" w:space="0"/>
              <w:bottom w:val="single" w:color="auto" w:sz="6" w:space="0"/>
            </w:tcBorders>
            <w:shd w:val="clear" w:color="auto" w:fill="C0C0C0"/>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修改日期</w:t>
            </w:r>
          </w:p>
        </w:tc>
        <w:tc>
          <w:tcPr>
            <w:tcW w:w="1391" w:type="dxa"/>
            <w:tcBorders>
              <w:top w:val="double" w:color="auto" w:sz="4" w:space="0"/>
              <w:bottom w:val="single" w:color="auto" w:sz="6" w:space="0"/>
            </w:tcBorders>
            <w:shd w:val="clear" w:color="auto" w:fill="C0C0C0"/>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版本</w:t>
            </w:r>
          </w:p>
        </w:tc>
        <w:tc>
          <w:tcPr>
            <w:tcW w:w="3836" w:type="dxa"/>
            <w:tcBorders>
              <w:top w:val="double" w:color="auto" w:sz="4" w:space="0"/>
              <w:bottom w:val="single" w:color="auto" w:sz="6" w:space="0"/>
            </w:tcBorders>
            <w:shd w:val="clear" w:color="auto" w:fill="C0C0C0"/>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说明</w:t>
            </w:r>
          </w:p>
        </w:tc>
        <w:tc>
          <w:tcPr>
            <w:tcW w:w="2954" w:type="dxa"/>
            <w:tcBorders>
              <w:top w:val="double" w:color="auto" w:sz="4" w:space="0"/>
              <w:bottom w:val="single" w:color="auto" w:sz="6" w:space="0"/>
            </w:tcBorders>
            <w:shd w:val="clear" w:color="auto" w:fill="C0C0C0"/>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修改人</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13" w:type="dxa"/>
            <w:tcBorders>
              <w:top w:val="single" w:color="auto" w:sz="6" w:space="0"/>
            </w:tcBorders>
          </w:tcPr>
          <w:p>
            <w:pPr>
              <w:pStyle w:val="28"/>
              <w:spacing w:line="240" w:lineRule="auto"/>
              <w:ind w:firstLine="0" w:firstLineChars="0"/>
              <w:jc w:val="center"/>
              <w:rPr>
                <w:rFonts w:ascii="Times New Roman" w:hAnsi="Times New Roman"/>
                <w:sz w:val="21"/>
                <w:szCs w:val="21"/>
              </w:rPr>
            </w:pPr>
            <w:r>
              <w:rPr>
                <w:rFonts w:hint="eastAsia" w:ascii="Times New Roman" w:hAnsi="Times New Roman"/>
                <w:sz w:val="21"/>
              </w:rPr>
              <w:t>2024-09-24</w:t>
            </w:r>
          </w:p>
        </w:tc>
        <w:tc>
          <w:tcPr>
            <w:tcW w:w="1391" w:type="dxa"/>
            <w:tcBorders>
              <w:top w:val="single" w:color="auto" w:sz="6" w:space="0"/>
            </w:tcBorders>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V1.0</w:t>
            </w:r>
          </w:p>
        </w:tc>
        <w:tc>
          <w:tcPr>
            <w:tcW w:w="3836" w:type="dxa"/>
            <w:tcBorders>
              <w:top w:val="single" w:color="auto" w:sz="6" w:space="0"/>
            </w:tcBorders>
          </w:tcPr>
          <w:p>
            <w:pPr>
              <w:pStyle w:val="28"/>
              <w:spacing w:line="240" w:lineRule="auto"/>
              <w:ind w:firstLine="0" w:firstLineChars="0"/>
              <w:jc w:val="center"/>
              <w:rPr>
                <w:rFonts w:ascii="Times New Roman" w:hAnsi="Times New Roman"/>
                <w:sz w:val="21"/>
                <w:szCs w:val="21"/>
              </w:rPr>
            </w:pPr>
            <w:r>
              <w:rPr>
                <w:rFonts w:ascii="Times New Roman" w:hAnsi="Times New Roman"/>
                <w:sz w:val="21"/>
                <w:szCs w:val="21"/>
              </w:rPr>
              <w:t>创建文档</w:t>
            </w:r>
          </w:p>
        </w:tc>
        <w:tc>
          <w:tcPr>
            <w:tcW w:w="2954" w:type="dxa"/>
            <w:tcBorders>
              <w:top w:val="single" w:color="auto" w:sz="6" w:space="0"/>
            </w:tcBorders>
          </w:tcPr>
          <w:p>
            <w:pPr>
              <w:pStyle w:val="28"/>
              <w:spacing w:line="240" w:lineRule="auto"/>
              <w:ind w:firstLine="420"/>
              <w:jc w:val="center"/>
              <w:rPr>
                <w:rFonts w:ascii="Times New Roman" w:hAnsi="Times New Roman"/>
                <w:sz w:val="21"/>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713" w:type="dxa"/>
          </w:tcPr>
          <w:p>
            <w:pPr>
              <w:pStyle w:val="28"/>
              <w:spacing w:line="240" w:lineRule="auto"/>
              <w:ind w:firstLine="420"/>
              <w:rPr>
                <w:rFonts w:ascii="Times New Roman" w:hAnsi="Times New Roman"/>
                <w:sz w:val="21"/>
                <w:szCs w:val="21"/>
              </w:rPr>
            </w:pPr>
          </w:p>
        </w:tc>
        <w:tc>
          <w:tcPr>
            <w:tcW w:w="1391" w:type="dxa"/>
          </w:tcPr>
          <w:p>
            <w:pPr>
              <w:pStyle w:val="28"/>
              <w:spacing w:line="240" w:lineRule="auto"/>
              <w:ind w:firstLine="420"/>
              <w:rPr>
                <w:rFonts w:ascii="Times New Roman" w:hAnsi="Times New Roman"/>
                <w:sz w:val="21"/>
                <w:szCs w:val="21"/>
              </w:rPr>
            </w:pPr>
          </w:p>
        </w:tc>
        <w:tc>
          <w:tcPr>
            <w:tcW w:w="3836" w:type="dxa"/>
          </w:tcPr>
          <w:p>
            <w:pPr>
              <w:pStyle w:val="28"/>
              <w:spacing w:line="240" w:lineRule="auto"/>
              <w:ind w:firstLine="420"/>
              <w:rPr>
                <w:rFonts w:ascii="Times New Roman" w:hAnsi="Times New Roman"/>
                <w:sz w:val="21"/>
                <w:szCs w:val="21"/>
              </w:rPr>
            </w:pPr>
          </w:p>
        </w:tc>
        <w:tc>
          <w:tcPr>
            <w:tcW w:w="2954" w:type="dxa"/>
          </w:tcPr>
          <w:p>
            <w:pPr>
              <w:pStyle w:val="28"/>
              <w:spacing w:line="240" w:lineRule="auto"/>
              <w:ind w:firstLine="420"/>
              <w:rPr>
                <w:rFonts w:ascii="Times New Roman" w:hAnsi="Times New Roman"/>
                <w:sz w:val="21"/>
                <w:szCs w:val="21"/>
              </w:rPr>
            </w:pPr>
          </w:p>
        </w:tc>
      </w:tr>
    </w:tbl>
    <w:p>
      <w:pPr>
        <w:pStyle w:val="30"/>
        <w:spacing w:line="240" w:lineRule="auto"/>
        <w:rPr>
          <w:rFonts w:ascii="Times New Roman" w:hAnsi="Times New Roman"/>
        </w:rPr>
      </w:pPr>
    </w:p>
    <w:p>
      <w:pPr>
        <w:pStyle w:val="30"/>
        <w:spacing w:line="240" w:lineRule="auto"/>
        <w:rPr>
          <w:rFonts w:ascii="Times New Roman" w:hAnsi="Times New Roman"/>
        </w:rPr>
      </w:pPr>
    </w:p>
    <w:p>
      <w:pPr>
        <w:pStyle w:val="30"/>
        <w:spacing w:line="240" w:lineRule="auto"/>
        <w:rPr>
          <w:rFonts w:ascii="Times New Roman" w:hAnsi="Times New Roman"/>
        </w:rPr>
      </w:pPr>
    </w:p>
    <w:p>
      <w:pPr>
        <w:pStyle w:val="30"/>
        <w:spacing w:line="240" w:lineRule="auto"/>
        <w:rPr>
          <w:rFonts w:ascii="Times New Roman" w:hAnsi="Times New Roman"/>
        </w:rPr>
      </w:pPr>
    </w:p>
    <w:p>
      <w:pPr>
        <w:pStyle w:val="25"/>
        <w:framePr w:w="9752" w:wrap="notBeside" w:vAnchor="text" w:hAnchor="page" w:x="985" w:y="193"/>
        <w:numPr>
          <w:ilvl w:val="0"/>
          <w:numId w:val="3"/>
        </w:numPr>
        <w:pBdr>
          <w:bottom w:val="single" w:color="auto" w:sz="24" w:space="1"/>
        </w:pBdr>
        <w:spacing w:line="240" w:lineRule="auto"/>
        <w:ind w:firstLineChars="0"/>
        <w:rPr>
          <w:rFonts w:ascii="Times New Roman" w:hAnsi="Times New Roman"/>
        </w:rPr>
      </w:pPr>
      <w:r>
        <w:rPr>
          <w:rFonts w:ascii="Times New Roman" w:hAnsi="Times New Roman"/>
        </w:rPr>
        <w:t>版本声明</w:t>
      </w:r>
    </w:p>
    <w:p>
      <w:pPr>
        <w:rPr>
          <w:rFonts w:ascii="Times New Roman" w:hAnsi="Times New Roman"/>
        </w:rPr>
        <w:sectPr>
          <w:headerReference r:id="rId9" w:type="default"/>
          <w:footerReference r:id="rId10" w:type="default"/>
          <w:pgSz w:w="11906" w:h="16838"/>
          <w:pgMar w:top="1440" w:right="991" w:bottom="1440" w:left="993" w:header="851" w:footer="992" w:gutter="0"/>
          <w:pgNumType w:fmt="upperRoman" w:start="1"/>
          <w:cols w:space="720" w:num="1"/>
          <w:docGrid w:type="lines" w:linePitch="312" w:charSpace="0"/>
        </w:sectPr>
      </w:pPr>
      <w:r>
        <w:rPr>
          <w:rFonts w:ascii="Times New Roman" w:hAnsi="Times New Roman"/>
        </w:rPr>
        <w:t>本文中出现的任何文字叙述、文档格式、插图、照片、方法、过程等内容，除另有特别注明，版权均属</w:t>
      </w:r>
      <w:r>
        <w:rPr>
          <w:rFonts w:hint="eastAsia" w:ascii="Times New Roman" w:hAnsi="Times New Roman"/>
        </w:rPr>
        <w:t>深信服</w:t>
      </w:r>
      <w:r>
        <w:rPr>
          <w:rFonts w:ascii="Times New Roman" w:hAnsi="Times New Roman"/>
        </w:rPr>
        <w:t>所有，受到有关产权及版权法保护。任何个人、机构未经</w:t>
      </w:r>
      <w:r>
        <w:rPr>
          <w:rFonts w:hint="eastAsia" w:ascii="Times New Roman" w:hAnsi="Times New Roman"/>
        </w:rPr>
        <w:t>深信服</w:t>
      </w:r>
      <w:r>
        <w:rPr>
          <w:rFonts w:ascii="Times New Roman" w:hAnsi="Times New Roman"/>
        </w:rPr>
        <w:t>的书面授权许可，不得以任何方式复制或引用本文的任何片</w:t>
      </w:r>
      <w:r>
        <w:rPr>
          <w:rFonts w:hint="eastAsia" w:ascii="Times New Roman" w:hAnsi="Times New Roman"/>
        </w:rPr>
        <w:t>段</w:t>
      </w:r>
      <w:r>
        <w:rPr>
          <w:rFonts w:ascii="Times New Roman" w:hAnsi="Times New Roman"/>
        </w:rPr>
        <w:t>。</w:t>
      </w:r>
    </w:p>
    <w:sdt>
      <w:sdtPr>
        <w:rPr>
          <w:rFonts w:ascii="宋体" w:hAnsi="宋体"/>
          <w:sz w:val="21"/>
        </w:rPr>
        <w:id w:val="147452903"/>
        <w:docPartObj>
          <w:docPartGallery w:val="Table of Contents"/>
          <w:docPartUnique/>
        </w:docPartObj>
      </w:sdtPr>
      <w:sdtEndPr>
        <w:rPr>
          <w:rFonts w:ascii="Times New Roman" w:hAnsi="Times New Roman"/>
          <w:b/>
          <w:sz w:val="24"/>
        </w:rPr>
      </w:sdtEndPr>
      <w:sdtContent>
        <w:p>
          <w:pPr>
            <w:spacing w:line="240" w:lineRule="auto"/>
            <w:ind w:firstLine="0" w:firstLineChars="0"/>
            <w:jc w:val="center"/>
          </w:pPr>
          <w:r>
            <w:rPr>
              <w:rStyle w:val="39"/>
            </w:rPr>
            <w:t>目录</w:t>
          </w:r>
        </w:p>
        <w:p>
          <w:pPr>
            <w:pStyle w:val="13"/>
            <w:tabs>
              <w:tab w:val="right" w:leader="dot" w:pos="9912"/>
            </w:tabs>
            <w:rPr>
              <w:rFonts w:asciiTheme="minorHAnsi" w:hAnsiTheme="minorHAnsi" w:eastAsiaTheme="minorEastAsia" w:cstheme="minorBidi"/>
              <w:sz w:val="21"/>
              <w:szCs w:val="22"/>
            </w:rPr>
          </w:pPr>
          <w:r>
            <w:rPr>
              <w:rFonts w:ascii="Times New Roman" w:hAnsi="Times New Roman"/>
            </w:rPr>
            <w:fldChar w:fldCharType="begin"/>
          </w:r>
          <w:r>
            <w:rPr>
              <w:rFonts w:ascii="Times New Roman" w:hAnsi="Times New Roman"/>
            </w:rPr>
            <w:instrText xml:space="preserve">TOC \o "1-2" \h \u </w:instrText>
          </w:r>
          <w:r>
            <w:rPr>
              <w:rFonts w:ascii="Times New Roman" w:hAnsi="Times New Roman"/>
            </w:rPr>
            <w:fldChar w:fldCharType="separate"/>
          </w:r>
          <w:r>
            <w:fldChar w:fldCharType="begin"/>
          </w:r>
          <w:r>
            <w:instrText xml:space="preserve"> HYPERLINK \l "_Toc82094111" </w:instrText>
          </w:r>
          <w:r>
            <w:fldChar w:fldCharType="separate"/>
          </w:r>
          <w:r>
            <w:rPr>
              <w:rStyle w:val="21"/>
              <w:bCs/>
            </w:rPr>
            <w:t>1</w:t>
          </w:r>
          <w:r>
            <w:rPr>
              <w:rStyle w:val="21"/>
            </w:rPr>
            <w:t xml:space="preserve"> 漏洞综述</w:t>
          </w:r>
          <w:r>
            <w:tab/>
          </w:r>
          <w:r>
            <w:fldChar w:fldCharType="begin"/>
          </w:r>
          <w:r>
            <w:instrText xml:space="preserve"> PAGEREF _Toc82094111 \h </w:instrText>
          </w:r>
          <w:r>
            <w:fldChar w:fldCharType="separate"/>
          </w:r>
          <w:r>
            <w:t>1</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"_Toc82094112" </w:instrText>
          </w:r>
          <w:r>
            <w:fldChar w:fldCharType="separate"/>
          </w:r>
          <w:r>
            <w:rPr>
              <w:rStyle w:val="21"/>
              <w:rFonts w:ascii="Times New Roman" w:hAnsi="Times New Roman" w:eastAsia="微软雅黑"/>
              <w:bCs/>
            </w:rPr>
            <w:t>1.1</w:t>
          </w:r>
          <w:r>
            <w:rPr>
              <w:rStyle w:val="21"/>
            </w:rPr>
            <w:t xml:space="preserve"> 漏洞风险等级分布</w:t>
          </w:r>
          <w:r>
            <w:tab/>
          </w:r>
          <w:r>
            <w:fldChar w:fldCharType="begin"/>
          </w:r>
          <w:r>
            <w:instrText xml:space="preserve"> PAGEREF _Toc82094112 \h </w:instrText>
          </w:r>
          <w:r>
            <w:fldChar w:fldCharType="separate"/>
          </w:r>
          <w:r>
            <w:t>1</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"_Toc82094113" </w:instrText>
          </w:r>
          <w:r>
            <w:fldChar w:fldCharType="separate"/>
          </w:r>
          <w:r>
            <w:rPr>
              <w:rStyle w:val="21"/>
              <w:rFonts w:ascii="Times New Roman" w:hAnsi="Times New Roman" w:eastAsia="微软雅黑"/>
              <w:bCs/>
            </w:rPr>
            <w:t>1.2</w:t>
          </w:r>
          <w:r>
            <w:rPr>
              <w:rStyle w:val="21"/>
            </w:rPr>
            <w:t xml:space="preserve"> 资产风险等级分布</w:t>
          </w:r>
          <w:r>
            <w:tab/>
          </w:r>
          <w:r>
            <w:fldChar w:fldCharType="begin"/>
          </w:r>
          <w:r>
            <w:instrText xml:space="preserve"> PAGEREF _Toc82094113 \h </w:instrText>
          </w:r>
          <w:r>
            <w:fldChar w:fldCharType="separate"/>
          </w:r>
          <w:r>
            <w:t>2</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"_Toc82094114" </w:instrText>
          </w:r>
          <w:r>
            <w:fldChar w:fldCharType="separate"/>
          </w:r>
          <w:r>
            <w:rPr>
              <w:rStyle w:val="21"/>
              <w:rFonts w:ascii="Times New Roman" w:hAnsi="Times New Roman" w:eastAsia="微软雅黑"/>
              <w:bCs/>
            </w:rPr>
            <w:t>1.3</w:t>
          </w:r>
          <w:r>
            <w:rPr>
              <w:rStyle w:val="21"/>
            </w:rPr>
            <w:t xml:space="preserve"> 漏洞威胁分布</w:t>
          </w:r>
          <w:r>
            <w:tab/>
          </w:r>
          <w:r>
            <w:fldChar w:fldCharType="begin"/>
          </w:r>
          <w:r>
            <w:instrText xml:space="preserve"> PAGEREF _Toc82094114 \h </w:instrText>
          </w:r>
          <w:r>
            <w:fldChar w:fldCharType="separate"/>
          </w:r>
          <w:r>
            <w:t>2</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"_Toc82094115" </w:instrText>
          </w:r>
          <w:r>
            <w:fldChar w:fldCharType="separate"/>
          </w:r>
          <w:r>
            <w:rPr>
              <w:rStyle w:val="21"/>
              <w:rFonts w:ascii="Times New Roman" w:hAnsi="Times New Roman" w:eastAsia="微软雅黑"/>
              <w:bCs/>
            </w:rPr>
            <w:t>1.4</w:t>
          </w:r>
          <w:r>
            <w:rPr>
              <w:rStyle w:val="21"/>
            </w:rPr>
            <w:t xml:space="preserve"> 急需修复漏洞</w:t>
          </w:r>
          <w:r>
            <w:tab/>
          </w:r>
          <w:r>
            <w:fldChar w:fldCharType="begin"/>
          </w:r>
          <w:r>
            <w:instrText xml:space="preserve"> PAGEREF _Toc82094115 \h </w:instrText>
          </w:r>
          <w:r>
            <w:fldChar w:fldCharType="separate"/>
          </w:r>
          <w:r>
            <w:t>3</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"_Toc82094116" </w:instrText>
          </w:r>
          <w:r>
            <w:fldChar w:fldCharType="separate"/>
          </w:r>
          <w:r>
            <w:rPr>
              <w:rStyle w:val="21"/>
              <w:bCs/>
            </w:rPr>
            <w:t>2</w:t>
          </w:r>
          <w:r>
            <w:rPr>
              <w:rStyle w:val="21"/>
            </w:rPr>
            <w:t xml:space="preserve"> 资产风险概览</w:t>
          </w:r>
          <w:r>
            <w:tab/>
          </w:r>
          <w:r>
            <w:fldChar w:fldCharType="begin"/>
          </w:r>
          <w:r>
            <w:instrText xml:space="preserve"> PAGEREF _Toc82094116 \h </w:instrText>
          </w:r>
          <w:r>
            <w:fldChar w:fldCharType="separate"/>
          </w:r>
          <w:r>
            <w:t>3</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"_Toc82094117" </w:instrText>
          </w:r>
          <w:r>
            <w:fldChar w:fldCharType="separate"/>
          </w:r>
          <w:r>
            <w:rPr>
              <w:rStyle w:val="21"/>
              <w:bCs/>
            </w:rPr>
            <w:t>3</w:t>
          </w:r>
          <w:r>
            <w:rPr>
              <w:rStyle w:val="21"/>
            </w:rPr>
            <w:t xml:space="preserve"> 漏洞列表概览</w:t>
          </w:r>
          <w:r>
            <w:tab/>
          </w:r>
          <w:r>
            <w:fldChar w:fldCharType="begin"/>
          </w:r>
          <w:r>
            <w:instrText xml:space="preserve"> PAGEREF _Toc82094117 \h </w:instrText>
          </w:r>
          <w:r>
            <w:fldChar w:fldCharType="separate"/>
          </w:r>
          <w:r>
            <w:t>3</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"_Toc82094118" </w:instrText>
          </w:r>
          <w:r>
            <w:fldChar w:fldCharType="separate"/>
          </w:r>
          <w:r>
            <w:rPr>
              <w:rStyle w:val="21"/>
              <w:bCs/>
            </w:rPr>
            <w:t>4</w:t>
          </w:r>
          <w:r>
            <w:rPr>
              <w:rStyle w:val="21"/>
            </w:rPr>
            <w:t xml:space="preserve"> 资产风险详情</w:t>
          </w:r>
          <w:r>
            <w:tab/>
          </w:r>
          <w:r>
            <w:fldChar w:fldCharType="begin"/>
          </w:r>
          <w:r>
            <w:instrText xml:space="preserve"> PAGEREF _Toc82094118 \h </w:instrText>
          </w:r>
          <w:r>
            <w:fldChar w:fldCharType="separate"/>
          </w:r>
          <w:r>
            <w:t>4</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"_Toc82094119" </w:instrText>
          </w:r>
          <w:r>
            <w:fldChar w:fldCharType="separate"/>
          </w:r>
          <w:r>
            <w:rPr>
              <w:rStyle w:val="21"/>
              <w:rFonts w:ascii="Times New Roman" w:hAnsi="Times New Roman"/>
              <w:bCs/>
            </w:rPr>
            <w:t>4.1</w:t>
          </w:r>
          <w:r>
            <w:rPr>
              <w:rStyle w:val="21"/>
            </w:rPr>
            <w:t xml:space="preserve"> 高危风险资产详情</w:t>
          </w:r>
          <w:r>
            <w:tab/>
          </w:r>
          <w:r>
            <w:fldChar w:fldCharType="begin"/>
          </w:r>
          <w:r>
            <w:instrText xml:space="preserve"> PAGEREF _Toc82094119 \h </w:instrText>
          </w:r>
          <w:r>
            <w:fldChar w:fldCharType="separate"/>
          </w:r>
          <w:r>
            <w:t>4</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"_Toc82094120" </w:instrText>
          </w:r>
          <w:r>
            <w:fldChar w:fldCharType="separate"/>
          </w:r>
          <w:r>
            <w:rPr>
              <w:rStyle w:val="21"/>
              <w:rFonts w:ascii="Times New Roman" w:hAnsi="Times New Roman"/>
              <w:bCs/>
            </w:rPr>
            <w:t>4.2</w:t>
          </w:r>
          <w:r>
            <w:rPr>
              <w:rStyle w:val="21"/>
              <w:rFonts w:ascii="Times New Roman" w:hAnsi="Times New Roman"/>
            </w:rPr>
            <w:t xml:space="preserve"> 中危风险资产详情</w:t>
          </w:r>
          <w:r>
            <w:tab/>
          </w:r>
          <w:r>
            <w:fldChar w:fldCharType="begin"/>
          </w:r>
          <w:r>
            <w:instrText xml:space="preserve"> PAGEREF _Toc82094120 \h </w:instrText>
          </w:r>
          <w:r>
            <w:fldChar w:fldCharType="separate"/>
          </w:r>
          <w:r>
            <w:t>5</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"_Toc82094121" </w:instrText>
          </w:r>
          <w:r>
            <w:fldChar w:fldCharType="separate"/>
          </w:r>
          <w:r>
            <w:rPr>
              <w:rStyle w:val="21"/>
              <w:rFonts w:ascii="Times New Roman" w:hAnsi="Times New Roman"/>
              <w:bCs/>
            </w:rPr>
            <w:t>4.3</w:t>
          </w:r>
          <w:r>
            <w:rPr>
              <w:rStyle w:val="21"/>
              <w:rFonts w:ascii="Times New Roman" w:hAnsi="Times New Roman"/>
            </w:rPr>
            <w:t xml:space="preserve"> 低危风险资产详情</w:t>
          </w:r>
          <w:r>
            <w:tab/>
          </w:r>
          <w:r>
            <w:fldChar w:fldCharType="begin"/>
          </w:r>
          <w:r>
            <w:instrText xml:space="preserve"> PAGEREF _Toc82094121 \h </w:instrText>
          </w:r>
          <w:r>
            <w:fldChar w:fldCharType="separate"/>
          </w:r>
          <w:r>
            <w:t>6</w:t>
          </w:r>
          <w:r>
            <w:fldChar w:fldCharType="end"/>
          </w:r>
          <w:r>
            <w:fldChar w:fldCharType="end"/>
          </w:r>
        </w:p>
        <w:p>
          <w:pPr>
            <w:pStyle w:val="15"/>
            <w:tabs>
              <w:tab w:val="right" w:leader="dot" w:pos="9912"/>
            </w:tabs>
            <w:rPr>
              <w:rFonts w:asciiTheme="minorHAnsi" w:hAnsiTheme="minorHAnsi" w:eastAsiaTheme="minorEastAsia" w:cstheme="minorBidi"/>
              <w:sz w:val="21"/>
              <w:szCs w:val="22"/>
            </w:rPr>
          </w:pPr>
          <w:r>
            <w:fldChar w:fldCharType="begin"/>
          </w:r>
          <w:r>
            <w:instrText xml:space="preserve"> HYPERLINK \l "_Toc82094122" </w:instrText>
          </w:r>
          <w:r>
            <w:fldChar w:fldCharType="separate"/>
          </w:r>
          <w:r>
            <w:rPr>
              <w:rStyle w:val="21"/>
              <w:rFonts w:ascii="Times New Roman" w:hAnsi="Times New Roman"/>
              <w:bCs/>
            </w:rPr>
            <w:t>4.4</w:t>
          </w:r>
          <w:r>
            <w:rPr>
              <w:rStyle w:val="21"/>
              <w:rFonts w:ascii="Times New Roman" w:hAnsi="Times New Roman"/>
            </w:rPr>
            <w:t xml:space="preserve"> 信息风险资产详情</w:t>
          </w:r>
          <w:r>
            <w:tab/>
          </w:r>
          <w:r>
            <w:fldChar w:fldCharType="begin"/>
          </w:r>
          <w:r>
            <w:instrText xml:space="preserve"> PAGEREF _Toc82094122 \h </w:instrText>
          </w:r>
          <w:r>
            <w:fldChar w:fldCharType="separate"/>
          </w:r>
          <w:r>
            <w:t>7</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"_Toc82094123" </w:instrText>
          </w:r>
          <w:r>
            <w:fldChar w:fldCharType="separate"/>
          </w:r>
          <w:r>
            <w:rPr>
              <w:rStyle w:val="21"/>
              <w:bCs/>
            </w:rPr>
            <w:t>5</w:t>
          </w:r>
          <w:r>
            <w:rPr>
              <w:rStyle w:val="21"/>
            </w:rPr>
            <w:t xml:space="preserve"> 主机服务探测</w:t>
          </w:r>
          <w:r>
            <w:tab/>
          </w:r>
          <w:r>
            <w:fldChar w:fldCharType="begin"/>
          </w:r>
          <w:r>
            <w:instrText xml:space="preserve"> PAGEREF _Toc82094123 \h </w:instrText>
          </w:r>
          <w:r>
            <w:fldChar w:fldCharType="separate"/>
          </w:r>
          <w:r>
            <w:t>8</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"_Toc82094124" </w:instrText>
          </w:r>
          <w:r>
            <w:fldChar w:fldCharType="separate"/>
          </w:r>
          <w:r>
            <w:rPr>
              <w:rStyle w:val="21"/>
              <w:bCs/>
            </w:rPr>
            <w:t>6</w:t>
          </w:r>
          <w:r>
            <w:rPr>
              <w:rStyle w:val="21"/>
            </w:rPr>
            <w:t xml:space="preserve"> 参考标准</w:t>
          </w:r>
          <w:r>
            <w:tab/>
          </w:r>
          <w:r>
            <w:fldChar w:fldCharType="begin"/>
          </w:r>
          <w:r>
            <w:instrText xml:space="preserve"> PAGEREF _Toc82094124 \h </w:instrText>
          </w:r>
          <w:r>
            <w:fldChar w:fldCharType="separate"/>
          </w:r>
          <w:r>
            <w:t>9</w:t>
          </w:r>
          <w:r>
            <w:fldChar w:fldCharType="end"/>
          </w:r>
          <w:r>
            <w:fldChar w:fldCharType="end"/>
          </w:r>
        </w:p>
        <w:p>
          <w:pPr>
            <w:pStyle w:val="13"/>
            <w:tabs>
              <w:tab w:val="right" w:leader="dot" w:pos="9912"/>
            </w:tabs>
            <w:rPr>
              <w:rFonts w:asciiTheme="minorHAnsi" w:hAnsiTheme="minorHAnsi" w:eastAsiaTheme="minorEastAsia" w:cstheme="minorBidi"/>
              <w:sz w:val="21"/>
              <w:szCs w:val="22"/>
            </w:rPr>
          </w:pPr>
          <w:r>
            <w:fldChar w:fldCharType="begin"/>
          </w:r>
          <w:r>
            <w:instrText xml:space="preserve"> HYPERLINK \l "_Toc82094125" </w:instrText>
          </w:r>
          <w:r>
            <w:fldChar w:fldCharType="separate"/>
          </w:r>
          <w:r>
            <w:rPr>
              <w:rStyle w:val="21"/>
              <w:bCs/>
            </w:rPr>
            <w:t>7</w:t>
          </w:r>
          <w:r>
            <w:rPr>
              <w:rStyle w:val="21"/>
            </w:rPr>
            <w:t xml:space="preserve"> 了解更多</w:t>
          </w:r>
          <w:r>
            <w:tab/>
          </w:r>
          <w:r>
            <w:fldChar w:fldCharType="begin"/>
          </w:r>
          <w:r>
            <w:instrText xml:space="preserve"> PAGEREF _Toc82094125 \h </w:instrText>
          </w:r>
          <w:r>
            <w:fldChar w:fldCharType="separate"/>
          </w:r>
          <w:r>
            <w:t>10</w:t>
          </w:r>
          <w:r>
            <w:fldChar w:fldCharType="end"/>
          </w:r>
          <w:r>
            <w:fldChar w:fldCharType="end"/>
          </w:r>
        </w:p>
        <w:p>
          <w:pPr>
            <w:rPr>
              <w:rFonts w:ascii="Times New Roman" w:hAnsi="Times New Roman"/>
            </w:rPr>
          </w:pPr>
          <w:r>
            <w:rPr>
              <w:rFonts w:ascii="Times New Roman" w:hAnsi="Times New Roman"/>
            </w:rPr>
            <w:fldChar w:fldCharType="end"/>
          </w:r>
        </w:p>
      </w:sdtContent>
    </w:sdt>
    <w:p>
      <w:pPr>
        <w:rPr>
          <w:rFonts w:ascii="Times New Roman" w:hAnsi="Times New Roman"/>
        </w:rPr>
        <w:sectPr>
          <w:footerReference r:id="rId11" w:type="default"/>
          <w:pgSz w:w="11906" w:h="16838"/>
          <w:pgMar w:top="1440" w:right="991" w:bottom="1440" w:left="993" w:header="851" w:footer="992" w:gutter="0"/>
          <w:pgNumType w:start="1"/>
          <w:cols w:space="720" w:num="1"/>
          <w:docGrid w:type="lines" w:linePitch="312" w:charSpace="0"/>
        </w:sectPr>
      </w:pPr>
    </w:p>
    <w:p>
      <w:pPr>
        <w:pStyle w:val="2"/>
        <w:spacing w:before="163" w:after="163"/>
      </w:pPr>
      <w:bookmarkStart w:id="6" w:name="_Toc14838"/>
      <w:bookmarkStart w:id="7" w:name="_Toc82094111"/>
      <w:bookmarkStart w:id="8" w:name="_Toc256000003"/>
      <w:r>
        <w:t>漏洞综述</w:t>
      </w:r>
      <w:bookmarkEnd w:id="6"/>
      <w:bookmarkEnd w:id="7"/>
      <w:bookmarkEnd w:id="8"/>
    </w:p>
    <w:p>
      <w:pPr>
        <w:rPr>
          <w:rFonts w:ascii="Times New Roman" w:hAnsi="Times New Roman"/>
        </w:rPr>
      </w:pPr>
      <w:r>
        <w:rPr>
          <w:rFonts w:ascii="Times New Roman" w:hAnsi="Times New Roman"/>
        </w:rPr>
        <w:t>本次</w:t>
      </w:r>
      <w:r>
        <w:rPr>
          <w:rFonts w:hint="eastAsia" w:ascii="Times New Roman" w:hAnsi="Times New Roman"/>
        </w:rPr>
        <w:t>评估资产</w:t>
      </w:r>
      <w:r>
        <w:rPr>
          <w:rFonts w:ascii="Times New Roman" w:hAnsi="Times New Roman"/>
        </w:rPr>
        <w:t>30</w:t>
      </w:r>
      <w:r>
        <w:rPr>
          <w:rFonts w:hint="eastAsia" w:ascii="Times New Roman" w:hAnsi="Times New Roman"/>
        </w:rPr>
        <w:t>个</w:t>
      </w:r>
      <w:r>
        <w:rPr>
          <w:rFonts w:ascii="Times New Roman" w:hAnsi="Times New Roman"/>
        </w:rPr>
        <w:t>，其中存活</w:t>
      </w:r>
      <w:r>
        <w:rPr>
          <w:rFonts w:hint="eastAsia" w:ascii="Times New Roman" w:hAnsi="Times New Roman"/>
        </w:rPr>
        <w:t>资产</w:t>
      </w:r>
      <w:r>
        <w:rPr>
          <w:rFonts w:ascii="Times New Roman" w:hAnsi="Times New Roman"/>
        </w:rPr>
        <w:t>15</w:t>
      </w:r>
      <w:r>
        <w:rPr>
          <w:rFonts w:hint="eastAsia" w:ascii="Times New Roman" w:hAnsi="Times New Roman"/>
        </w:rPr>
        <w:t>个。共发现</w:t>
      </w:r>
      <w:r>
        <w:rPr>
          <w:rFonts w:ascii="Times New Roman" w:hAnsi="Times New Roman"/>
        </w:rPr>
        <w:t>高危漏洞12个，中危漏洞12个，低危漏洞106个，</w:t>
      </w:r>
      <w:r>
        <w:rPr>
          <w:rFonts w:hint="eastAsia" w:ascii="Times New Roman" w:hAnsi="Times New Roman"/>
        </w:rPr>
        <w:t>其中高危资产4个，建议优先修复危害高的漏洞。</w:t>
      </w:r>
    </w:p>
    <w:p>
      <w:pPr>
        <w:pStyle w:val="3"/>
        <w:numPr>
          <w:ilvl w:val="1"/>
          <w:numId w:val="4"/>
        </w:numPr>
        <w:spacing w:before="163" w:after="163"/>
      </w:pPr>
      <w:r>
        <w:rPr>
          <w:rFonts w:hint="eastAsia"/>
        </w:rPr>
        <w:t>漏洞风险等级分布</w:t>
      </w:r>
      <w:bookmarkEnd w:id="9"/>
      <w:bookmarkEnd w:id="10"/>
    </w:p>
    <w:p>
      <w:pPr>
        <w:ind w:firstLine="0" w:firstLineChars="0"/>
        <w:jc w:val="center"/>
      </w:pPr>
      <w:r>
        <w:drawing>
          <wp:inline distT="0" distB="0" distL="0" distR="0">
            <wp:extent cx="4895850" cy="2447925"/>
            <wp:effectExtent l="0" t="0" r="0" b="0"/>
            <wp:docPr id="2" name="图片 2" descr="D:\Users\User\MYDOCU~1\MobaXterm\slash\RemoteFiles\711264882_3_39\163116808421627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Users\User\MYDOCU~1\MobaXterm\slash\RemoteFiles\711264882_3_39\1631168084216275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896000" cy="2448000"/>
                    </a:xfrm>
                    <a:prstGeom prst="rect">
                      <a:avLst/>
                    </a:prstGeom>
                    <a:noFill/>
                    <a:ln>
                      <a:noFill/>
                    </a:ln>
                  </pic:spPr>
                </pic:pic>
              </a:graphicData>
            </a:graphic>
          </wp:inline>
        </w:drawing>
      </w:r>
    </w:p>
    <w:p>
      <w:pPr>
        <w:ind w:firstLine="0" w:firstLineChars="0"/>
        <w:rPr>
          <w:rFonts w:hint="eastAsia" w:ascii="Times New Roman" w:hAnsi="Times New Roman"/>
        </w:rPr>
      </w:pPr>
    </w:p>
    <w:p>
      <w:pPr>
        <w:pStyle w:val="3"/>
        <w:numPr>
          <w:ilvl w:val="1"/>
          <w:numId w:val="4"/>
        </w:numPr>
        <w:spacing w:before="163" w:after="163"/>
      </w:pPr>
      <w:bookmarkStart w:id="11" w:name="_Toc82094113"/>
      <w:bookmarkStart w:id="12" w:name="_Toc82092982"/>
      <w:r>
        <w:rPr>
          <w:rFonts w:hint="eastAsia"/>
        </w:rPr>
        <w:t>资产风险等级分布</w:t>
      </w:r>
      <w:bookmarkEnd w:id="11"/>
      <w:bookmarkEnd w:id="12"/>
    </w:p>
    <w:p>
      <w:pPr>
        <w:ind w:firstLine="0" w:firstLineChars="0"/>
        <w:jc w:val="center"/>
        <w:rPr>
          <w:rFonts w:ascii="Times New Roman" w:hAnsi="Times New Roman"/>
        </w:rPr>
      </w:pPr>
      <w:r>
        <w:drawing>
          <wp:inline distT="0" distB="0" distL="0" distR="0">
            <wp:extent cx="4895850" cy="2447925"/>
            <wp:effectExtent l="0" t="0" r="0" b="0"/>
            <wp:docPr id="3" name="图片 3" descr="D:\Users\User\MYDOCU~1\MobaXterm\slash\RemoteFiles\711264882_3_41\163116823246594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Users\User\MYDOCU~1\MobaXterm\slash\RemoteFiles\711264882_3_41\1631168232465949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896000" cy="2448000"/>
                    </a:xfrm>
                    <a:prstGeom prst="rect">
                      <a:avLst/>
                    </a:prstGeom>
                    <a:noFill/>
                    <a:ln>
                      <a:noFill/>
                    </a:ln>
                  </pic:spPr>
                </pic:pic>
              </a:graphicData>
            </a:graphic>
          </wp:inline>
        </w:drawing>
      </w:r>
    </w:p>
    <w:p>
      <w:pPr>
        <w:pStyle w:val="3"/>
        <w:numPr>
          <w:ilvl w:val="1"/>
          <w:numId w:val="4"/>
        </w:numPr>
        <w:spacing w:before="163" w:after="163"/>
      </w:pPr>
      <w:bookmarkStart w:id="13" w:name="_Toc82092983"/>
      <w:bookmarkStart w:id="14" w:name="_Toc82094114"/>
      <w:r>
        <w:rPr>
          <w:rFonts w:hint="eastAsia"/>
        </w:rPr>
        <w:t>漏洞威胁分布</w:t>
      </w:r>
      <w:bookmarkEnd w:id="13"/>
      <w:bookmarkEnd w:id="14"/>
    </w:p>
    <w:p>
      <w:pPr>
        <w:ind w:firstLine="0" w:firstLineChars="0"/>
        <w:jc w:val="center"/>
        <w:rPr>
          <w:rFonts w:ascii="Times New Roman" w:hAnsi="Times New Roman"/>
        </w:rPr>
      </w:pPr>
      <w:r>
        <w:drawing>
          <wp:inline distT="0" distB="0" distL="0" distR="0">
            <wp:extent cx="4895850" cy="2447925"/>
            <wp:effectExtent l="0" t="0" r="0" b="0"/>
            <wp:docPr id="1" name="图片 1" descr="D:\Users\User\MYDOCU~1\MobaXterm\slash\RemoteFiles\711264882_3_42\16311683977816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Users\User\MYDOCU~1\MobaXterm\slash\RemoteFiles\711264882_3_42\1631168397781620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896000" cy="2448000"/>
                    </a:xfrm>
                    <a:prstGeom prst="rect">
                      <a:avLst/>
                    </a:prstGeom>
                    <a:noFill/>
                    <a:ln>
                      <a:noFill/>
                    </a:ln>
                  </pic:spPr>
                </pic:pic>
              </a:graphicData>
            </a:graphic>
          </wp:inline>
        </w:drawing>
      </w:r>
    </w:p>
    <w:p>
      <w:pPr>
        <w:pStyle w:val="2"/>
        <w:spacing w:before="163" w:after="163"/>
      </w:pPr>
      <w:bookmarkStart w:id="17" w:name="_Toc82094116"/>
      <w:bookmarkStart w:id="18" w:name="_Toc82092985"/>
      <w:r>
        <w:rPr>
          <w:rFonts w:hint="eastAsia"/>
        </w:rPr>
        <w:t>资产风险概览</w:t>
      </w:r>
      <w:bookmarkEnd w:id="17"/>
      <w:bookmarkEnd w:id="18"/>
    </w:p>
    <w:p>
      <w:pPr>
        <w:rPr>
          <w:rFonts w:ascii="Times New Roman" w:hAnsi="Times New Roman"/>
        </w:rPr>
      </w:pPr>
      <w:r>
        <w:rPr>
          <w:rFonts w:ascii="宋体" w:hAnsi="宋体"/>
        </w:rPr>
        <w:t>本次评估服务，我们对您的信息资产进行了全面的评估扫描，发现风险的资产如下：</w:t>
      </w:r>
    </w:p>
    <w:p/>
    <w:tbl>
      <w:tblPr>
        <w:tblStyle w:val="17"/>
        <w:tblW w:w="10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5"/>
        <w:gridCol w:w="1576"/>
        <w:gridCol w:w="1134"/>
        <w:gridCol w:w="1276"/>
        <w:gridCol w:w="1134"/>
        <w:gridCol w:w="1134"/>
        <w:gridCol w:w="1134"/>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shd w:val="clear" w:color="auto" w:fill="BFBFBF"/>
            <w:vAlign w:val="center"/>
          </w:tcPr>
          <w:p>
            <w:pPr>
              <w:ind w:firstLine="0" w:firstLineChars="0"/>
              <w:jc w:val="center"/>
              <w:rPr>
                <w:rStyle w:val="23"/>
                <w:rFonts w:ascii="Times New Roman" w:hAnsi="Times New Roman"/>
              </w:rPr>
            </w:pPr>
            <w:r>
              <w:rPr>
                <w:rStyle w:val="23"/>
                <w:rFonts w:hint="eastAsia" w:ascii="Times New Roman" w:hAnsi="Times New Roman"/>
              </w:rPr>
              <w:t>序号</w:t>
            </w:r>
          </w:p>
        </w:tc>
        <w:tc>
          <w:tcPr>
            <w:tcW w:w="1576" w:type="dxa"/>
            <w:shd w:val="clear" w:color="auto" w:fill="BFBFBF"/>
            <w:vAlign w:val="center"/>
          </w:tcPr>
          <w:p>
            <w:pPr>
              <w:ind w:firstLine="0" w:firstLineChars="0"/>
              <w:jc w:val="center"/>
              <w:rPr>
                <w:rFonts w:ascii="宋体" w:hAnsi="宋体"/>
                <w:b/>
                <w:sz w:val="21"/>
                <w:szCs w:val="21"/>
              </w:rPr>
            </w:pPr>
            <w:r>
              <w:rPr>
                <w:rStyle w:val="23"/>
                <w:rFonts w:ascii="Times New Roman" w:hAnsi="Times New Roman"/>
              </w:rPr>
              <w:t>IP</w:t>
            </w:r>
            <w:r>
              <w:rPr>
                <w:rStyle w:val="23"/>
                <w:rFonts w:hint="eastAsia" w:ascii="Times New Roman" w:hAnsi="Times New Roman"/>
              </w:rPr>
              <w:t>/</w:t>
            </w:r>
            <w:r>
              <w:rPr>
                <w:rStyle w:val="23"/>
                <w:rFonts w:ascii="Times New Roman" w:hAnsi="Times New Roman"/>
              </w:rPr>
              <w:t>URL</w:t>
            </w:r>
          </w:p>
        </w:tc>
        <w:tc>
          <w:tcPr>
            <w:tcW w:w="1134" w:type="dxa"/>
            <w:shd w:val="clear" w:color="auto" w:fill="BFBFBF"/>
            <w:vAlign w:val="center"/>
          </w:tcPr>
          <w:p>
            <w:pPr>
              <w:ind w:firstLine="0" w:firstLineChars="0"/>
              <w:jc w:val="center"/>
              <w:rPr>
                <w:rFonts w:ascii="宋体" w:hAnsi="宋体"/>
                <w:b/>
                <w:sz w:val="21"/>
                <w:szCs w:val="21"/>
              </w:rPr>
            </w:pPr>
            <w:r>
              <w:rPr>
                <w:rStyle w:val="23"/>
                <w:rFonts w:ascii="Times New Roman" w:hAnsi="Times New Roman"/>
              </w:rPr>
              <w:t>高</w:t>
            </w:r>
          </w:p>
        </w:tc>
        <w:tc>
          <w:tcPr>
            <w:tcW w:w="1276" w:type="dxa"/>
            <w:shd w:val="clear" w:color="auto" w:fill="BFBFBF"/>
            <w:vAlign w:val="center"/>
          </w:tcPr>
          <w:p>
            <w:pPr>
              <w:ind w:firstLine="0" w:firstLineChars="0"/>
              <w:jc w:val="center"/>
              <w:rPr>
                <w:rFonts w:ascii="宋体" w:hAnsi="宋体"/>
                <w:b/>
                <w:sz w:val="21"/>
                <w:szCs w:val="21"/>
              </w:rPr>
            </w:pPr>
            <w:r>
              <w:rPr>
                <w:rStyle w:val="23"/>
                <w:rFonts w:ascii="Times New Roman" w:hAnsi="Times New Roman"/>
              </w:rPr>
              <w:t>中</w:t>
            </w:r>
          </w:p>
        </w:tc>
        <w:tc>
          <w:tcPr>
            <w:tcW w:w="1134" w:type="dxa"/>
            <w:shd w:val="clear" w:color="auto" w:fill="BFBFBF"/>
            <w:vAlign w:val="center"/>
          </w:tcPr>
          <w:p>
            <w:pPr>
              <w:ind w:firstLine="0" w:firstLineChars="0"/>
              <w:jc w:val="center"/>
              <w:rPr>
                <w:rFonts w:ascii="宋体" w:hAnsi="宋体"/>
                <w:b/>
                <w:sz w:val="21"/>
                <w:szCs w:val="21"/>
              </w:rPr>
            </w:pPr>
            <w:r>
              <w:rPr>
                <w:rStyle w:val="23"/>
                <w:rFonts w:ascii="Times New Roman" w:hAnsi="Times New Roman"/>
              </w:rPr>
              <w:t>低</w:t>
            </w:r>
          </w:p>
        </w:tc>
        <w:tc>
          <w:tcPr>
            <w:tcW w:w="1134" w:type="dxa"/>
            <w:shd w:val="clear" w:color="auto" w:fill="BFBFBF"/>
            <w:vAlign w:val="center"/>
          </w:tcPr>
          <w:p>
            <w:pPr>
              <w:ind w:firstLine="0" w:firstLineChars="0"/>
              <w:jc w:val="center"/>
              <w:rPr>
                <w:rStyle w:val="23"/>
                <w:rFonts w:ascii="宋体" w:hAnsi="宋体"/>
              </w:rPr>
            </w:pPr>
            <w:r>
              <w:rPr>
                <w:rStyle w:val="23"/>
                <w:rFonts w:hint="eastAsia" w:ascii="Times New Roman" w:hAnsi="Times New Roman"/>
              </w:rPr>
              <w:t>信息</w:t>
            </w:r>
          </w:p>
        </w:tc>
        <w:tc>
          <w:tcPr>
            <w:tcW w:w="1134" w:type="dxa"/>
            <w:shd w:val="clear" w:color="auto" w:fill="BFBFBF"/>
            <w:vAlign w:val="center"/>
          </w:tcPr>
          <w:p>
            <w:pPr>
              <w:ind w:firstLine="0" w:firstLineChars="0"/>
              <w:jc w:val="center"/>
              <w:rPr>
                <w:rFonts w:ascii="宋体" w:hAnsi="宋体"/>
                <w:b/>
                <w:sz w:val="21"/>
                <w:szCs w:val="21"/>
              </w:rPr>
            </w:pPr>
            <w:r>
              <w:rPr>
                <w:rStyle w:val="23"/>
                <w:rFonts w:hint="eastAsia" w:ascii="Times New Roman" w:hAnsi="Times New Roman"/>
              </w:rPr>
              <w:t>总计</w:t>
            </w:r>
          </w:p>
        </w:tc>
        <w:tc>
          <w:tcPr>
            <w:tcW w:w="1627" w:type="dxa"/>
            <w:shd w:val="clear" w:color="auto" w:fill="BFBFBF"/>
            <w:vAlign w:val="center"/>
          </w:tcPr>
          <w:p>
            <w:pPr>
              <w:ind w:firstLine="0" w:firstLineChars="0"/>
              <w:jc w:val="center"/>
              <w:rPr>
                <w:rStyle w:val="23"/>
                <w:rFonts w:ascii="Times New Roman" w:hAnsi="Times New Roman"/>
              </w:rPr>
            </w:pPr>
            <w:r>
              <w:rPr>
                <w:rStyle w:val="23"/>
                <w:rFonts w:hint="eastAsia" w:ascii="Times New Roman" w:hAnsi="Times New Roman"/>
              </w:rPr>
              <w:t>资产风险等级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https://dxclouds.yangzhouyiyuan.com:8091</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6</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16</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高危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2</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https://dxclouds.yangzhouyiyuan.com:8083</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6</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2</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13</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高危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3</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https://meal.yangzhouyiyuan.com</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9</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高危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4</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https://dxclouds.yangzhouyiyuan.com:8999</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6</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高危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5</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https://dxclouds.yangzhouyiyuan.com:8010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10</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6</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http://dxclouds.yangzhouyiyuan.com:27003</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10</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7</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https://dxclouds.yangzhouyiyuan.com:81/</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9</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9</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8</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https://dxclouds.yangzhouyiyuan.com:10130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9</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9</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9</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https://dxclouds.yangzhouyiyuan.com:8090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10</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https://dxclouds.yangzhouyiyuan.com:5003</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11</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https://dxclouds.yangzhouyiyuan.com:5000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12</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https://dxclouds.yangzhouyiyuan.com:18090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13</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http://dxclouds.yangzhouyiyuan.com:27002</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8</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14</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https://dxclouds.yangzhouyiyuan.com:1443/</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5</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45"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15</w:t>
            </w:r>
          </w:p>
        </w:tc>
        <w:tc>
          <w:tcPr>
            <w:tcW w:w="1576" w:type="dxa"/>
            <w:vAlign w:val="center"/>
          </w:tcPr>
          <w:p>
            <w:pPr>
              <w:ind w:firstLine="0" w:firstLineChars="0"/>
              <w:jc w:val="center"/>
              <w:rPr>
                <w:rStyle w:val="23"/>
                <w:rFonts w:ascii="宋体" w:hAnsi="宋体" w:eastAsia="宋体"/>
                <w:b w:val="0"/>
              </w:rPr>
            </w:pPr>
            <w:r>
              <w:rPr>
                <w:rStyle w:val="23"/>
                <w:rFonts w:ascii="宋体" w:hAnsi="宋体" w:eastAsia="宋体"/>
                <w:b w:val="0"/>
              </w:rPr>
              <w:t>https://dxclouds.yangzhouyiyuan.com:8088</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276"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3</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0</w:t>
            </w:r>
          </w:p>
        </w:tc>
        <w:tc>
          <w:tcPr>
            <w:tcW w:w="1134" w:type="dxa"/>
            <w:vAlign w:val="center"/>
          </w:tcPr>
          <w:p>
            <w:pPr>
              <w:ind w:firstLine="0" w:firstLineChars="0"/>
              <w:jc w:val="center"/>
              <w:rPr>
                <w:rStyle w:val="23"/>
                <w:rFonts w:ascii="宋体" w:hAnsi="宋体" w:eastAsia="宋体"/>
                <w:b w:val="0"/>
              </w:rPr>
            </w:pPr>
            <w:r>
              <w:rPr>
                <w:rStyle w:val="23"/>
                <w:rFonts w:ascii="宋体" w:hAnsi="宋体" w:eastAsia="宋体"/>
                <w:b w:val="0"/>
              </w:rPr>
              <w:t>3</w:t>
            </w:r>
          </w:p>
        </w:tc>
        <w:tc>
          <w:tcPr>
            <w:tcW w:w="1627" w:type="dxa"/>
            <w:vAlign w:val="center"/>
          </w:tcPr>
          <w:p>
            <w:pPr>
              <w:ind w:firstLine="0" w:firstLineChars="0"/>
              <w:jc w:val="center"/>
              <w:rPr>
                <w:rStyle w:val="23"/>
                <w:rFonts w:ascii="宋体" w:hAnsi="宋体" w:eastAsia="宋体"/>
                <w:b w:val="0"/>
              </w:rPr>
            </w:pPr>
            <w:r>
              <w:rPr>
                <w:rStyle w:val="23"/>
                <w:rFonts w:hint="eastAsia" w:ascii="宋体" w:hAnsi="宋体" w:eastAsia="宋体"/>
                <w:b w:val="0"/>
              </w:rPr>
              <w:t>低危</w:t>
            </w:r>
          </w:p>
        </w:tc>
      </w:tr>
    </w:tbl>
    <w:p>
      <w:pPr>
        <w:pStyle w:val="2"/>
        <w:spacing w:before="163" w:after="163"/>
      </w:pPr>
      <w:bookmarkStart w:id="19" w:name="_Toc82092986"/>
      <w:bookmarkStart w:id="20" w:name="_Toc82094117"/>
      <w:r>
        <w:rPr>
          <w:rFonts w:hint="eastAsia"/>
        </w:rPr>
        <w:t>漏洞列表概览</w:t>
      </w:r>
      <w:bookmarkEnd w:id="19"/>
      <w:bookmarkEnd w:id="20"/>
    </w:p>
    <w:tbl>
      <w:tblPr>
        <w:tblStyle w:val="17"/>
        <w:tblW w:w="101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2"/>
        <w:gridCol w:w="4619"/>
        <w:gridCol w:w="1704"/>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222" w:type="dxa"/>
            <w:shd w:val="clear" w:color="auto" w:fill="BFBFBF"/>
            <w:vAlign w:val="center"/>
          </w:tcPr>
          <w:p>
            <w:pPr>
              <w:pStyle w:val="33"/>
              <w:rPr>
                <w:szCs w:val="21"/>
              </w:rPr>
            </w:pPr>
            <w:r>
              <w:rPr>
                <w:b/>
                <w:bCs/>
              </w:rPr>
              <w:t>序号</w:t>
            </w:r>
          </w:p>
        </w:tc>
        <w:tc>
          <w:tcPr>
            <w:tcW w:w="4619" w:type="dxa"/>
            <w:shd w:val="clear" w:color="auto" w:fill="BFBFBF"/>
            <w:vAlign w:val="center"/>
          </w:tcPr>
          <w:p>
            <w:pPr>
              <w:pStyle w:val="33"/>
            </w:pPr>
            <w:r>
              <w:rPr>
                <w:rFonts w:hint="eastAsia"/>
                <w:b/>
                <w:bCs/>
              </w:rPr>
              <w:t>漏洞名称</w:t>
            </w:r>
          </w:p>
        </w:tc>
        <w:tc>
          <w:tcPr>
            <w:tcW w:w="1704" w:type="dxa"/>
            <w:shd w:val="clear" w:color="auto" w:fill="BFBFBF"/>
            <w:vAlign w:val="center"/>
          </w:tcPr>
          <w:p>
            <w:pPr>
              <w:pStyle w:val="33"/>
              <w:rPr>
                <w:b/>
                <w:bCs/>
              </w:rPr>
            </w:pPr>
            <w:r>
              <w:rPr>
                <w:rFonts w:hint="eastAsia"/>
                <w:b/>
                <w:bCs/>
              </w:rPr>
              <w:t>漏洞等级</w:t>
            </w:r>
          </w:p>
        </w:tc>
        <w:tc>
          <w:tcPr>
            <w:tcW w:w="1560" w:type="dxa"/>
            <w:shd w:val="clear" w:color="auto" w:fill="BFBFBF"/>
            <w:vAlign w:val="center"/>
          </w:tcPr>
          <w:p>
            <w:pPr>
              <w:pStyle w:val="33"/>
              <w:rPr>
                <w:b/>
                <w:bCs/>
              </w:rPr>
            </w:pPr>
            <w:r>
              <w:rPr>
                <w:rFonts w:hint="eastAsia"/>
                <w:b/>
                <w:bCs/>
              </w:rPr>
              <w:t>出现次数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拒绝服务漏洞(CVE-2022-29885)</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注入漏洞(CVE-2022-45143)</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3</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信息泄露漏洞 (CVE-2023-28708)</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4</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拒绝服务漏洞(CVE-2023-24998)</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5</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输入验证错误漏洞(CVE-2023-46589)</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6</w:t>
            </w:r>
          </w:p>
        </w:tc>
        <w:tc>
          <w:tcPr>
            <w:tcW w:w="4619" w:type="dxa"/>
            <w:shd w:val="clear" w:color="auto" w:fill="FFFFFF" w:themeFill="background1"/>
            <w:vAlign w:val="center"/>
          </w:tcPr>
          <w:p>
            <w:pPr>
              <w:pStyle w:val="33"/>
              <w:rPr>
                <w:rFonts w:ascii="宋体" w:hAnsi="宋体"/>
                <w:bCs/>
              </w:rPr>
            </w:pPr>
            <w:r>
              <w:rPr>
                <w:rFonts w:hint="eastAsia" w:ascii="宋体" w:hAnsi="宋体"/>
                <w:bCs/>
              </w:rPr>
              <w:t>CORS(跨站资源共享)原始验证失败</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7</w:t>
            </w:r>
          </w:p>
        </w:tc>
        <w:tc>
          <w:tcPr>
            <w:tcW w:w="4619" w:type="dxa"/>
            <w:shd w:val="clear" w:color="auto" w:fill="FFFFFF" w:themeFill="background1"/>
            <w:vAlign w:val="center"/>
          </w:tcPr>
          <w:p>
            <w:pPr>
              <w:pStyle w:val="33"/>
              <w:rPr>
                <w:rFonts w:ascii="宋体" w:hAnsi="宋体"/>
                <w:bCs/>
              </w:rPr>
            </w:pPr>
            <w:r>
              <w:rPr>
                <w:rFonts w:hint="eastAsia" w:ascii="宋体" w:hAnsi="宋体"/>
                <w:bCs/>
              </w:rPr>
              <w:t>SSL/TLS协议信息泄露漏洞(CVE-2016-2183)</w:t>
            </w:r>
          </w:p>
        </w:tc>
        <w:tc>
          <w:tcPr>
            <w:tcW w:w="1704" w:type="dxa"/>
            <w:shd w:val="clear" w:color="auto" w:fill="FFFFFF" w:themeFill="background1"/>
            <w:vAlign w:val="center"/>
          </w:tcPr>
          <w:p>
            <w:pPr>
              <w:pStyle w:val="33"/>
              <w:rPr>
                <w:rFonts w:ascii="宋体" w:hAnsi="宋体"/>
                <w:bCs/>
              </w:rPr>
            </w:pPr>
            <w:r>
              <w:rPr>
                <w:rFonts w:hint="eastAsia" w:ascii="宋体" w:hAnsi="宋体"/>
                <w:bCs/>
              </w:rPr>
              <w:t>高</w:t>
            </w:r>
          </w:p>
        </w:tc>
        <w:tc>
          <w:tcPr>
            <w:tcW w:w="1560" w:type="dxa"/>
            <w:shd w:val="clear" w:color="auto" w:fill="FFFFFF" w:themeFill="background1"/>
            <w:vAlign w:val="center"/>
          </w:tcPr>
          <w:p>
            <w:pPr>
              <w:pStyle w:val="33"/>
              <w:rPr>
                <w:rFonts w:ascii="宋体" w:hAnsi="宋体"/>
                <w:bCs/>
              </w:rPr>
            </w:pPr>
            <w:r>
              <w:rPr>
                <w:rFonts w:hint="eastAsia" w:ascii="宋体" w:hAnsi="宋体"/>
                <w:bC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8</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跨站脚本漏洞(CVE-2022-34305)</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9</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安全漏洞(CVE-2023-42795)</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10</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输入验证错误漏洞(CVE-2023-41080)</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11</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输入验证错误漏洞(CVE-2023-45648)</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12</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输入验证错误漏洞(CVE-2024-24549)</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13</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安全漏洞(CVE-2024-23672)</w:t>
            </w:r>
          </w:p>
        </w:tc>
        <w:tc>
          <w:tcPr>
            <w:tcW w:w="1704" w:type="dxa"/>
            <w:shd w:val="clear" w:color="auto" w:fill="FFFFFF" w:themeFill="background1"/>
            <w:vAlign w:val="center"/>
          </w:tcPr>
          <w:p>
            <w:pPr>
              <w:pStyle w:val="33"/>
              <w:rPr>
                <w:rFonts w:ascii="宋体" w:hAnsi="宋体"/>
                <w:bCs/>
              </w:rPr>
            </w:pPr>
            <w:r>
              <w:rPr>
                <w:rFonts w:hint="eastAsia" w:ascii="宋体" w:hAnsi="宋体"/>
                <w:bCs/>
              </w:rPr>
              <w:t>中</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14</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未设置Content-Security-Policy响应头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15</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未设置Referrer-Policy响应头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16</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未设置Strict-Transport-Security响应头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17</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未设置X-Download-Options响应头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18</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未设置X-Permitted-Cross-Domain-Policies响应头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19</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未设置X-Content-Type-Options响应头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20</w:t>
            </w:r>
          </w:p>
        </w:tc>
        <w:tc>
          <w:tcPr>
            <w:tcW w:w="4619" w:type="dxa"/>
            <w:shd w:val="clear" w:color="auto" w:fill="FFFFFF" w:themeFill="background1"/>
            <w:vAlign w:val="center"/>
          </w:tcPr>
          <w:p>
            <w:pPr>
              <w:pStyle w:val="33"/>
              <w:rPr>
                <w:rFonts w:ascii="宋体" w:hAnsi="宋体"/>
                <w:bCs/>
              </w:rPr>
            </w:pPr>
            <w:r>
              <w:rPr>
                <w:rFonts w:hint="eastAsia" w:ascii="宋体" w:hAnsi="宋体"/>
                <w:bCs/>
              </w:rPr>
              <w:t>未设置X-XSS-Protection响应头</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21</w:t>
            </w:r>
          </w:p>
        </w:tc>
        <w:tc>
          <w:tcPr>
            <w:tcW w:w="4619" w:type="dxa"/>
            <w:shd w:val="clear" w:color="auto" w:fill="FFFFFF" w:themeFill="background1"/>
            <w:vAlign w:val="center"/>
          </w:tcPr>
          <w:p>
            <w:pPr>
              <w:pStyle w:val="33"/>
              <w:rPr>
                <w:rFonts w:ascii="宋体" w:hAnsi="宋体"/>
                <w:bCs/>
              </w:rPr>
            </w:pPr>
            <w:r>
              <w:rPr>
                <w:rFonts w:hint="eastAsia" w:ascii="宋体" w:hAnsi="宋体"/>
                <w:bCs/>
              </w:rPr>
              <w:t>点击劫持:无X-Frame-Options头信息</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22</w:t>
            </w:r>
          </w:p>
        </w:tc>
        <w:tc>
          <w:tcPr>
            <w:tcW w:w="4619" w:type="dxa"/>
            <w:shd w:val="clear" w:color="auto" w:fill="FFFFFF" w:themeFill="background1"/>
            <w:vAlign w:val="center"/>
          </w:tcPr>
          <w:p>
            <w:pPr>
              <w:pStyle w:val="33"/>
              <w:rPr>
                <w:rFonts w:ascii="宋体" w:hAnsi="宋体"/>
                <w:bCs/>
              </w:rPr>
            </w:pPr>
            <w:r>
              <w:rPr>
                <w:rFonts w:hint="eastAsia" w:ascii="宋体" w:hAnsi="宋体"/>
                <w:bCs/>
              </w:rPr>
              <w:t>general 未设置cookie的Secure标志位</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23</w:t>
            </w:r>
          </w:p>
        </w:tc>
        <w:tc>
          <w:tcPr>
            <w:tcW w:w="4619" w:type="dxa"/>
            <w:shd w:val="clear" w:color="auto" w:fill="FFFFFF" w:themeFill="background1"/>
            <w:vAlign w:val="center"/>
          </w:tcPr>
          <w:p>
            <w:pPr>
              <w:pStyle w:val="33"/>
              <w:rPr>
                <w:rFonts w:ascii="宋体" w:hAnsi="宋体"/>
                <w:bCs/>
              </w:rPr>
            </w:pPr>
            <w:r>
              <w:rPr>
                <w:rFonts w:hint="eastAsia" w:ascii="宋体" w:hAnsi="宋体"/>
                <w:bCs/>
              </w:rPr>
              <w:t>cookie 没有设置httponly标志位</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24</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竞争条件问题漏洞(CVE-2021-43980)</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25</w:t>
            </w:r>
          </w:p>
        </w:tc>
        <w:tc>
          <w:tcPr>
            <w:tcW w:w="4619" w:type="dxa"/>
            <w:shd w:val="clear" w:color="auto" w:fill="FFFFFF" w:themeFill="background1"/>
            <w:vAlign w:val="center"/>
          </w:tcPr>
          <w:p>
            <w:pPr>
              <w:pStyle w:val="33"/>
              <w:rPr>
                <w:rFonts w:ascii="宋体" w:hAnsi="宋体"/>
                <w:bCs/>
              </w:rPr>
            </w:pPr>
            <w:r>
              <w:rPr>
                <w:rFonts w:hint="eastAsia" w:ascii="宋体" w:hAnsi="宋体"/>
                <w:bCs/>
              </w:rPr>
              <w:t>Apache Tomcat HTTP请求走私漏洞(CVE-2022-42252)</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2222" w:type="dxa"/>
            <w:shd w:val="clear" w:color="auto" w:fill="FFFFFF" w:themeFill="background1"/>
            <w:vAlign w:val="center"/>
          </w:tcPr>
          <w:p>
            <w:pPr>
              <w:pStyle w:val="33"/>
              <w:rPr>
                <w:rFonts w:ascii="宋体" w:hAnsi="宋体"/>
                <w:bCs/>
              </w:rPr>
            </w:pPr>
            <w:r>
              <w:rPr>
                <w:rFonts w:hint="eastAsia" w:ascii="宋体" w:hAnsi="宋体"/>
                <w:bCs/>
              </w:rPr>
              <w:t>26</w:t>
            </w:r>
          </w:p>
        </w:tc>
        <w:tc>
          <w:tcPr>
            <w:tcW w:w="4619" w:type="dxa"/>
            <w:shd w:val="clear" w:color="auto" w:fill="FFFFFF" w:themeFill="background1"/>
            <w:vAlign w:val="center"/>
          </w:tcPr>
          <w:p>
            <w:pPr>
              <w:pStyle w:val="33"/>
              <w:rPr>
                <w:rFonts w:ascii="宋体" w:hAnsi="宋体"/>
                <w:bCs/>
              </w:rPr>
            </w:pPr>
            <w:r>
              <w:rPr>
                <w:rFonts w:hint="eastAsia" w:ascii="宋体" w:hAnsi="宋体"/>
                <w:bCs/>
              </w:rPr>
              <w:t>OPTIONS方法启用</w:t>
            </w:r>
          </w:p>
        </w:tc>
        <w:tc>
          <w:tcPr>
            <w:tcW w:w="1704" w:type="dxa"/>
            <w:shd w:val="clear" w:color="auto" w:fill="FFFFFF" w:themeFill="background1"/>
            <w:vAlign w:val="center"/>
          </w:tcPr>
          <w:p>
            <w:pPr>
              <w:pStyle w:val="33"/>
              <w:rPr>
                <w:rFonts w:ascii="宋体" w:hAnsi="宋体"/>
                <w:bCs/>
              </w:rPr>
            </w:pPr>
            <w:r>
              <w:rPr>
                <w:rFonts w:hint="eastAsia" w:ascii="宋体" w:hAnsi="宋体"/>
                <w:bCs/>
              </w:rPr>
              <w:t>低</w:t>
            </w:r>
          </w:p>
        </w:tc>
        <w:tc>
          <w:tcPr>
            <w:tcW w:w="1560" w:type="dxa"/>
            <w:shd w:val="clear" w:color="auto" w:fill="FFFFFF" w:themeFill="background1"/>
            <w:vAlign w:val="center"/>
          </w:tcPr>
          <w:p>
            <w:pPr>
              <w:pStyle w:val="33"/>
              <w:rPr>
                <w:rFonts w:ascii="宋体" w:hAnsi="宋体"/>
                <w:bCs/>
              </w:rPr>
            </w:pPr>
            <w:r>
              <w:rPr>
                <w:rFonts w:hint="eastAsia" w:ascii="宋体" w:hAnsi="宋体"/>
                <w:bCs/>
              </w:rPr>
              <w:t>1</w:t>
            </w:r>
          </w:p>
        </w:tc>
      </w:tr>
    </w:tbl>
    <w:p>
      <w:pPr>
        <w:pStyle w:val="2"/>
        <w:spacing w:before="163" w:after="163"/>
      </w:pPr>
      <w:bookmarkStart w:id="21" w:name="_Toc256000004"/>
      <w:bookmarkStart w:id="22" w:name="_Toc3775"/>
      <w:bookmarkStart w:id="23" w:name="_Toc82094118"/>
      <w:r>
        <w:rPr>
          <w:rFonts w:hint="eastAsia"/>
        </w:rPr>
        <w:t>资产</w:t>
      </w:r>
      <w:r>
        <w:t>风险详情</w:t>
      </w:r>
      <w:bookmarkEnd w:id="21"/>
      <w:bookmarkEnd w:id="22"/>
      <w:bookmarkEnd w:id="23"/>
    </w:p>
    <w:p>
      <w:pPr>
        <w:pStyle w:val="3"/>
        <w:spacing w:before="163" w:after="163"/>
      </w:pPr>
      <w:bookmarkStart w:id="24" w:name="_Toc82094119"/>
      <w:bookmarkStart w:id="25" w:name="_Toc6824"/>
      <w:r>
        <w:t>高危风险资产详情</w:t>
      </w:r>
      <w:bookmarkEnd w:id="24"/>
      <w:bookmarkEnd w:id="25"/>
    </w:p>
    <w:p>
      <w:pPr>
        <w:pStyle w:val="4"/>
        <w:wordWrap w:val="0"/>
        <w:spacing w:before="163" w:after="163"/>
      </w:pPr>
      <w:r>
        <w:rPr>
          <w:rFonts w:hint="eastAsia"/>
        </w:rPr>
        <w:t>资产: https://dxclouds.yangzhouyiyuan.com:8083</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拒绝服务漏洞(CVE-2022-29885)【低可信】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CVE-2022-29885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 存在拒绝服务漏洞，该漏洞是由于Tomcat开启集群配置中存在缺陷，攻击者可利用该漏洞在未权限的情况下，构造恶意数据造成拒绝服务，最终导致目标服务器拒绝服务。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未配置 EncryptInterceptor 则全版本受影响,配置 EncryptInterceptor 如下版本受影响：,10.1.0-M1 ≤ Apache Tomcat ≤ 10.1.0-M14,10.0.0-M1 ≤ Apache Tomcat ≤ 10.0.20,9.0.13 ≤ Apache Tomcat ≤ 9.0.62,8.5.38 ≤ Apache Tomcat ≤ 8.5.78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当前官方已发布最新版本，建议受影响的用户及时更新升级到最新版本。链接如下：https://tomcat.apache.org/security-10.html、https://tomcat.apache.org/security-9.html、https://tomcat.apache.org/security-8.html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https://lists.apache.org/thread/2b4qmhbcyqvc7dyfpjyx54c03x65vhcv
https://sec.sangfor.com.cn/security-vulnerability/detail?vuln_sfv=SF_2022_04969&amp;lang=ZH-CN
https://tomcat.apache.org/security-10.html
https://tomcat.apache.org/security-9.html
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SF-0005-13796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注入漏洞(CVE-2022-45143)【低可信】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CVE-2022-45143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 8.5.83版本、9.0.40版本至9.0.68版本、10.1.0-M1版本至10.1.1版本存在注入漏洞，该漏洞源于JsonErrorReportValve没有转义类型、消息或描述值。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影响Tomcat:10.1.0版本(含)到10.1.1版本(含),9.0.40版本(含)到9.0.68版本(含),8.5.83版本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目前厂商已发布升级补丁以修复漏洞，补丁获取链接：https://lists.apache.org/thread/yqkd183xrw3wqvnpcg3osbcryq85fkzj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https://lists.apache.org/thread/yqkd183xrw3wqvnpcg3osbcryq85fkzj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SF-0005-15166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信息泄露漏洞 (CVE-2023-28708)【低可信】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CVE-2023-28708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当使用RemoteIpFilter接受携带X-Forwarded-Proto请求头的通过反向代理的HTTP协议被设置为HTTPS时，Tomcat 创建的会话 cookie 不包括安全属性。这可能会导致用户代理将Cookie或Session通过不安全的隧道传输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影响apache tomcat: 8.5.0版本(含)至8.5.85版本(含),9.0.0-M1版本(含)至9.0.71版本(含),10.1.0-M1版本(含)至10.1.5版本(含),11.0.0-M1版本(含)至11.0.0-M2版本(含)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目前厂商已发布修复漏洞的最新版本，请及时下载安装安全版本：https://tomcat.apache.org/tomcat-11.0-doc/index.html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https://tomcat.apache.org/security-11.html
https://tomcat.apache.org/security-10.html
https://tomcat.apache.org/security-9.html
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SF-0005-15391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拒绝服务漏洞(CVE-2023-24998)【低可信】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CVE-2023-24998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Tomcat使用Apache Commons FileUpload的打包重命名副本来提供Jakarta Servlet规范中定义的文件上传功能。因此，Apache Tomcat也容易受到Apache Commons FileUpload漏洞CVE-2023-24998的攻击，因为处理的请求部分数量没有限制。这导致攻击者有可能通过恶意上传或一系列上传触发DoS。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影响tomcat:10.1.0版本(含)到10.1.4版本(含),9.0.0版本(含)到9.0.70版本(含),8.5.0版本(含)到8.5.84版本(含)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厂商补丁:目前厂商已发布升级补丁以修复漏洞，补丁获取链接：https://tomcat.apache.org/security-9.html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SF-0005-15700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输入验证错误漏洞(CVE-2023-46589)【低可信】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CVE-2023-46589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Page（JSP）的支持。Apache Tomcat存在输入验证错误漏洞，该漏洞源于存在不正确的输入验证漏洞，可能会导致将单个请求视为多个请求，从而在反向代理后面出现请求走私。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影响Tomcat:8.5.0版本(含)到8.5.95版本(含),9.0.1版本(含)到9.0.82版本(含),10.1.1版本(含)到10.1.15版本(含),11.0.0-M1版本(含)到11.0.0-M10版本(含)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https://lists.apache.org/thread/0rqq6ktozqc42ro8hhxdmmdjm1k1tpxr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https://lists.apache.org/thread/0rqq6ktozqc42ro8hhxdmmdjm1k1tpxr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SF-0005-17201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跨站脚本漏洞(CVE-2022-34305)【低可信】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CVE-2022-34305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Page（JSP）的支持。Apache Tomcat 存在跨站脚本漏洞，该漏洞源于示例 Web 应用程序中表单身份验证示例对于用户提供的数据未进行过滤。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影响Tomcat:8.5.50版本(含)到8.5.81版本(含),9.0.30版本(含)到9.0.64版本(含),10.0.0-M1版本(含)到10.0.22版本(含),10.1.0-M1版本(含)到10.1.0-M16版本(含)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 请关注厂商公告，下载修复版本进行升级进行防护，下载链接：https://hadoop.apache.org/releases.html https://tomcat.apache.org/download-10.cgi https://tomcat.apache.org/download-9.cgi https://tomcat.apache.org/download-8.cgi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SF-0005-14342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安全漏洞(CVE-2024-23672)【低可信】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CVE-2024-23672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Tomcat存在安全漏洞，该漏洞源于不完全清理，会导致拒绝服务。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影响tomcat:8.5.0版本(含)到8.5.98版本(含),9.0.0.M1版本(含)到9.0.85版本(含),10.1.0.M1版本(含)到10.1.18版本(含),11.0.0.M1版本(含)到11.0.0.M16版本(含)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https://lists.apache.org/thread/cmpswfx6tj4s7x0nxxosvfqs11lvdx2f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https://nvd.nist.gov/vuln/detail/CVE-2024-23672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SF-0005-19941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输入验证错误漏洞(CVE-2024-24549)【低可信】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CVE-2024-24549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Tomcat存在输入验证错误漏洞，该漏洞源于HTTP/2请求的输入验证不正确，会导致拒绝服务。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影响tomcat:8.5.0版本(含)到8.5.98版本(含),9.0.0.M1版本(含)到9.0.85版本(含),10.1.0.M1版本(含)到10.1.18版本(含),11.0.0.M1版本(含)到11.0.0.M16版本(含)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https://lists.apache.org/thread/4c50rmomhbbsdgfjsgwlb51xdwfjdcvg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https://nvd.nist.gov/vuln/detail/CVE-2024-24549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SF-0005-19940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输入验证错误漏洞(CVE-2023-45648)【低可信】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CVE-2023-45648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Tomcat存在安全漏洞，该漏洞源于没有正确解析HTTP尾部标头，导致攻击者可以利用特制的尾部标头造成反向代理走私。受影响的产品和版本：Apache Tomcat 11.0.0-M1至11.0.0-M11版本，10.1.0-M1至10.1.13版本，9.0.0.M1至9.0.81版本，8.5.0至8.5.93版本。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影响Tomcat:8.5.85版本(含)到8.5.94版本,9.0.1版本(含)到9.0.81版本,10.1.1版本(含)到10.1.14版本,11.0.0-M1版本(含)到11.0.0-M10版本(含)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厂商补丁:目前厂商已发布升级补丁以修复漏洞，补丁获取链接:https://lists.apache.org/thread/2pv8yz1pyp088tsxfb7ogltk9msk0jdp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输入验证错误漏洞(CVE-2023-41080)【低可信】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Tomcat存在输入验证错误漏洞，该漏洞源于FORM身份验证功能存在开放重定向漏洞，允许攻击者将URL重定向到不受信任站点。受影响的产品和版本：Apache Tomcat 11.0.0-M1至11.0.0-M10版本，10.1.0-M1至10.1.12版本，9.0.0-M1至9.0.79版本，8.5.0 至8.5.92版本。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影响Tomcat:8.5.0版本(含)到8.5.92版本(含),9.0.0版本(含)到9.0.79版本(含),10.1.0版本(含)到10.1.12版本(含),11.0.0-M1版本(含)到11.0.0-M10版本(含)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厂商补丁:目前厂商已发布升级补丁以修复漏洞，补丁获取链接:https://lists.apache.org/thread/71wvwprtx2j2m54fovq9zr7gbm2wow2f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安全漏洞(CVE-2023-42795)【低可信】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CVE-2023-42795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Tomcat存在安全漏洞，该漏洞源于回收内部对象时存在安全漏洞，导致请求/响应信息泄露。受影响的产品和版本：Apache Tomcat 11.0.0-M1至11.0.0-M11版本，10.1.0-M1至10.1.13版本，9.0.0-M1至9.0.80版本，8.5.0至8.5.93版本。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影响Tomcat:8.5.85版本(含)到8.5.94版本,9.0.1版本(含)到9.0.81版本,10.1.1版本(含)到10.1.14版本,11.0.0-M1版本(含)到11.0.0-M11版本(含)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厂商补丁:目前厂商已发布升级补丁以修复漏洞，补丁获取链接:https://lists.apache.org/thread/065jfyo583490r9j2v73nhpyxdob56lw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竞争条件问题漏洞(CVE-2021-43980)【低可信】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CVE-2021-43980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Tomcat存在安全漏洞，该漏洞源于阻塞读写的简化实现，存在并发错误，该错误可能导致客户端连接共享一个Http11Processor实例，从而导致响应或者部分响应，由错误的客户接收。以下产品和版本受到影响：Tomcat 10.1.0-M1至10.1.0-M12版本、10.0.0-M1至10.0.18版本、9.0.0-M1至9.0.60版本、8.5.0至8.5.77版本。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影响Tomcat:10.1.0-M1版本(含)到10.1.0-M12版本(含),10.0.0版本(含)到10.0.18版本(含),9.0.0版本(含)到9.0.60版本(含),8.5.0版本(含)到8.5.77版本(含)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目前厂商已发布升级补丁以修复漏洞，补丁获取链接:https://lists.apache.org/thread/3jjqbsp6j88b198x5rmg99b1qr8ht3g3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https://lists.apache.org/thread/3jjqbsp6j88b198x5rmg99b1qr8ht3g3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SF-0005-15167</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HTTP请求走私漏洞(CVE-2022-42252)【低可信】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CVE-2022-42252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8083(Tomcat)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【该漏洞通过版本比较方式检测，结果可能不准确，需要根据实际情况确认。】2022年11月1日，深信服安全团队监测到一则Apache Tomcat组件存在HTTP请求走私漏洞的信息，漏洞编号：CVE-2022-42252，漏洞威胁等级：低危。在关闭rejectIllegalHeader的条件下，攻击者可利用该漏洞构造恶意HTTP Header在未授权的情况执行钓鱼攻击。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 8.5.0版本(含)到8.5.82版本(含),9.0.0版本(含)到9.0.67版本(含),10.1.0版本(含)到10.1.0-M20版本(含),10.0.0版本(含)到10.0.26版本(含)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当前官方已发布最新版本，建议受影响的用户及时更新升级到最新版本。链接如下： Apache Tomcat系列10 https://tomcat.apache.org/download-10.cgi Apache Tomcat系列9 https://tomcat.apache.org/download-90.cgi Apache Tomcat系列8 https://tomcat.apache.org/download-80.cgi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https://lists.apache.org/thread/zzcxzvqfdqn515zfs3dxb7n8gty589sq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SF-0005-14697</w:t>
            </w:r>
          </w:p>
        </w:tc>
      </w:tr>
    </w:tbl>
    <w:p>
      <w:pPr>
        <w:ind w:firstLine="0" w:firstLineChars="0"/>
      </w:pPr>
    </w:p>
    <w:p>
      <w:pPr>
        <w:pStyle w:val="4"/>
        <w:wordWrap w:val="0"/>
        <w:spacing w:before="163" w:after="163"/>
      </w:pPr>
      <w:r>
        <w:rPr>
          <w:rFonts w:hint="eastAsia"/>
        </w:rPr>
        <w:t>资产: https://dxclouds.yangzhouyiyuan.com:8091</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输入验证错误漏洞(CVE-2023-46589)【低可信】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CVE-2023-46589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Page（JSP）的支持。Apache Tomcat存在输入验证错误漏洞，该漏洞源于存在不正确的输入验证漏洞，可能会导致将单个请求视为多个请求，从而在反向代理后面出现请求走私。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影响Tomcat:8.5.0版本(含)到8.5.95版本(含),9.0.1版本(含)到9.0.82版本(含),10.1.1版本(含)到10.1.15版本(含),11.0.0-M1版本(含)到11.0.0-M10版本(含)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https://lists.apache.org/thread/0rqq6ktozqc42ro8hhxdmmdjm1k1tpxr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https://lists.apache.org/thread/0rqq6ktozqc42ro8hhxdmmdjm1k1tpxr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SF-0005-17201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拒绝服务漏洞(CVE-2023-24998)【低可信】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CVE-2023-24998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Tomcat使用Apache Commons FileUpload的打包重命名副本来提供Jakarta Servlet规范中定义的文件上传功能。因此，Apache Tomcat也容易受到Apache Commons FileUpload漏洞CVE-2023-24998的攻击，因为处理的请求部分数量没有限制。这导致攻击者有可能通过恶意上传或一系列上传触发DoS。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影响tomcat:10.1.0版本(含)到10.1.4版本(含),9.0.0版本(含)到9.0.70版本(含),8.5.0版本(含)到8.5.84版本(含)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厂商补丁:目前厂商已发布升级补丁以修复漏洞，补丁获取链接：https://tomcat.apache.org/security-9.html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SF-0005-15700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信息泄露漏洞 (CVE-2023-28708)【低可信】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CVE-2023-28708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当使用RemoteIpFilter接受携带X-Forwarded-Proto请求头的通过反向代理的HTTP协议被设置为HTTPS时，Tomcat 创建的会话 cookie 不包括安全属性。这可能会导致用户代理将Cookie或Session通过不安全的隧道传输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影响apache tomcat: 8.5.0版本(含)至8.5.85版本(含),9.0.0-M1版本(含)至9.0.71版本(含),10.1.0-M1版本(含)至10.1.5版本(含),11.0.0-M1版本(含)至11.0.0-M2版本(含)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目前厂商已发布修复漏洞的最新版本，请及时下载安装安全版本：https://tomcat.apache.org/tomcat-11.0-doc/index.html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https://tomcat.apache.org/security-11.html
https://tomcat.apache.org/security-10.html
https://tomcat.apache.org/security-9.html
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SF-0005-15391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注入漏洞(CVE-2022-45143)【低可信】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CVE-2022-45143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 8.5.83版本、9.0.40版本至9.0.68版本、10.1.0-M1版本至10.1.1版本存在注入漏洞，该漏洞源于JsonErrorReportValve没有转义类型、消息或描述值。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影响Tomcat:10.1.0版本(含)到10.1.1版本(含),9.0.40版本(含)到9.0.68版本(含),8.5.83版本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目前厂商已发布升级补丁以修复漏洞，补丁获取链接：https://lists.apache.org/thread/yqkd183xrw3wqvnpcg3osbcryq85fkzj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https://lists.apache.org/thread/yqkd183xrw3wqvnpcg3osbcryq85fkzj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SF-0005-15166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拒绝服务漏洞(CVE-2022-29885)【低可信】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CVE-2022-29885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 存在拒绝服务漏洞，该漏洞是由于Tomcat开启集群配置中存在缺陷，攻击者可利用该漏洞在未权限的情况下，构造恶意数据造成拒绝服务，最终导致目标服务器拒绝服务。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未配置 EncryptInterceptor 则全版本受影响,配置 EncryptInterceptor 如下版本受影响：,10.1.0-M1 ≤ Apache Tomcat ≤ 10.1.0-M14,10.0.0-M1 ≤ Apache Tomcat ≤ 10.0.20,9.0.13 ≤ Apache Tomcat ≤ 9.0.62,8.5.38 ≤ Apache Tomcat ≤ 8.5.78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当前官方已发布最新版本，建议受影响的用户及时更新升级到最新版本。链接如下：https://tomcat.apache.org/security-10.html、https://tomcat.apache.org/security-9.html、https://tomcat.apache.org/security-8.html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https://lists.apache.org/thread/2b4qmhbcyqvc7dyfpjyx54c03x65vhcv
https://sec.sangfor.com.cn/security-vulnerability/detail?vuln_sfv=SF_2022_04969&amp;lang=ZH-CN
https://tomcat.apache.org/security-10.html
https://tomcat.apache.org/security-9.html
https://tomcat.apache.org/security-8.html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SF-0005-13796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跨站脚本漏洞(CVE-2022-34305)【低可信】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CVE-2022-34305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Page（JSP）的支持。Apache Tomcat 存在跨站脚本漏洞，该漏洞源于示例 Web 应用程序中表单身份验证示例对于用户提供的数据未进行过滤。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影响Tomcat:8.5.50版本(含)到8.5.81版本(含),9.0.30版本(含)到9.0.64版本(含),10.0.0-M1版本(含)到10.0.22版本(含),10.1.0-M1版本(含)到10.1.0-M16版本(含)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 请关注厂商公告，下载修复版本进行升级进行防护，下载链接：https://hadoop.apache.org/releases.html https://tomcat.apache.org/download-10.cgi https://tomcat.apache.org/download-9.cgi https://tomcat.apache.org/download-8.cgi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SF-0005-14342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安全漏洞(CVE-2023-42795)【低可信】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CVE-2023-42795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Tomcat存在安全漏洞，该漏洞源于回收内部对象时存在安全漏洞，导致请求/响应信息泄露。受影响的产品和版本：Apache Tomcat 11.0.0-M1至11.0.0-M11版本，10.1.0-M1至10.1.13版本，9.0.0-M1至9.0.80版本，8.5.0至8.5.93版本。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影响Tomcat:8.5.85版本(含)到8.5.94版本,9.0.1版本(含)到9.0.81版本,10.1.1版本(含)到10.1.14版本,11.0.0-M1版本(含)到11.0.0-M11版本(含)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厂商补丁:目前厂商已发布升级补丁以修复漏洞，补丁获取链接:https://lists.apache.org/thread/065jfyo583490r9j2v73nhpyxdob56lw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输入验证错误漏洞(CVE-2023-41080)【低可信】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Tomcat存在输入验证错误漏洞，该漏洞源于FORM身份验证功能存在开放重定向漏洞，允许攻击者将URL重定向到不受信任站点。受影响的产品和版本：Apache Tomcat 11.0.0-M1至11.0.0-M10版本，10.1.0-M1至10.1.12版本，9.0.0-M1至9.0.79版本，8.5.0 至8.5.92版本。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影响Tomcat:8.5.0版本(含)到8.5.92版本(含),9.0.0版本(含)到9.0.79版本(含),10.1.0版本(含)到10.1.12版本(含),11.0.0-M1版本(含)到11.0.0-M10版本(含)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厂商补丁:目前厂商已发布升级补丁以修复漏洞，补丁获取链接:https://lists.apache.org/thread/71wvwprtx2j2m54fovq9zr7gbm2wow2f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输入验证错误漏洞(CVE-2023-45648)【低可信】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CVE-2023-45648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Apache Tomcat是美国阿帕奇（Apache）基金会的一款轻量级Web应用服务器。该程序实现了对Servlet和JavaServer Page（JSP）的支持。\nApache Tomcat存在安全漏洞，该漏洞源于没有正确解析HTTP尾部标头，导致攻击者可以利用特制的尾部标头造成反向代理走私。受影响的产品和版本：Apache Tomcat 11.0.0-M1至11.0.0-M11版本，10.1.0-M1至10.1.13版本，9.0.0.M1至9.0.81版本，8.5.0至8.5.93版本。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影响Tomcat:8.5.85版本(含)到8.5.94版本,9.0.1版本(含)到9.0.81版本,10.1.1版本(含)到10.1.14版本,11.0.0-M1版本(含)到11.0.0-M10版本(含)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厂商补丁:目前厂商已发布升级补丁以修复漏洞，补丁获取链接:https://lists.apache.org/thread/2pv8yz1pyp088tsxfb7ogltk9msk0jdp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SF-0005-16753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安全漏洞(CVE-2024-23672)【低可信】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CVE-2024-23672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Tomcat存在安全漏洞，该漏洞源于不完全清理，会导致拒绝服务。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影响tomcat:8.5.0版本(含)到8.5.98版本(含),9.0.0.M1版本(含)到9.0.85版本(含),10.1.0.M1版本(含)到10.1.18版本(含),11.0.0.M1版本(含)到11.0.0.M16版本(含)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https://lists.apache.org/thread/cmpswfx6tj4s7x0nxxosvfqs11lvdx2f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https://nvd.nist.gov/vuln/detail/CVE-2024-23672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SF-0005-19941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输入验证错误漏洞(CVE-2024-24549)【低可信】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CVE-2024-24549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Tomcat存在输入验证错误漏洞，该漏洞源于HTTP/2请求的输入验证不正确，会导致拒绝服务。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影响tomcat:8.5.0版本(含)到8.5.98版本(含),9.0.0.M1版本(含)到9.0.85版本(含),10.1.0.M1版本(含)到10.1.18版本(含),11.0.0.M1版本(含)到11.0.0.M16版本(含)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目前厂商已发布升级补丁以修复漏洞，补丁获取链接:
                <w:br/>
                https://lists.apache.org/thread/4c50rmomhbbsdgfjsgwlb51xdwfjdcvg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https://nvd.nist.gov/vuln/detail/CVE-2024-24549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SF-0005-19940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HTTP请求走私漏洞(CVE-2022-42252)【低可信】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CVE-2022-42252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【该漏洞通过版本比较方式检测，结果可能不准确，需要根据实际情况确认。】2022年11月1日，深信服安全团队监测到一则Apache Tomcat组件存在HTTP请求走私漏洞的信息，漏洞编号：CVE-2022-42252，漏洞威胁等级：低危。在关闭rejectIllegalHeader的条件下，攻击者可利用该漏洞构造恶意HTTP Header在未授权的情况执行钓鱼攻击。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 8.5.0版本(含)到8.5.82版本(含),9.0.0版本(含)到9.0.67版本(含),10.1.0版本(含)到10.1.0-M20版本(含),10.0.0版本(含)到10.0.26版本(含)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当前官方已发布最新版本，建议受影响的用户及时更新升级到最新版本。链接如下： Apache Tomcat系列10 https://tomcat.apache.org/download-10.cgi Apache Tomcat系列9 https://tomcat.apache.org/download-90.cgi Apache Tomcat系列8 https://tomcat.apache.org/download-80.cgi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https://lists.apache.org/thread/zzcxzvqfdqn515zfs3dxb7n8gty589sq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SF-0005-14697</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dxclouds.yangzhouyiyuan.com:8091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Apache Tomcat 竞争条件问题漏洞(CVE-2021-43980)【低可信】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CVE-2021-43980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8091(Tomcat)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【该漏洞通过版本比较方式检测，结果可能不准确，需要根据实际情况确认。】Apache Tomcat是美国阿帕奇（Apache）基金会的一款轻量级Web应用服务器。该程序实现了对Servlet和JavaServer Page（JSP）的支持。 Apache Tomcat存在安全漏洞，该漏洞源于阻塞读写的简化实现，存在并发错误，该错误可能导致客户端连接共享一个Http11Processor实例，从而导致响应或者部分响应，由错误的客户接收。以下产品和版本受到影响：Tomcat 10.1.0-M1至10.1.0-M12版本、10.0.0-M1至10.0.18版本、9.0.0-M1至9.0.60版本、8.5.0至8.5.77版本。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影响Tomcat:10.1.0-M1版本(含)到10.1.0-M12版本(含),10.0.0版本(含)到10.0.18版本(含),9.0.0版本(含)到9.0.60版本(含),8.5.0版本(含)到8.5.77版本(含)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目前厂商已发布升级补丁以修复漏洞，补丁获取链接:https://lists.apache.org/thread/3jjqbsp6j88b198x5rmg99b1qr8ht3g3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https://lists.apache.org/thread/3jjqbsp6j88b198x5rmg99b1qr8ht3g3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Tomcat: 9.0.59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SF-0005-15167</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cookie 没有设置httponly标志位【原理扫描】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HttpOnly 主要是为了限制web页面程序的browser端script程序读取cookie，防止恶意代码获取客户的敏感信息。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为SetCookie配置HttpOnly属性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dxclouds.yangzhouyiyuan.com:8091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dxclouds.yangzhouyiyuan.com:8091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SF-2016-00025</w:t>
            </w:r>
          </w:p>
        </w:tc>
      </w:tr>
    </w:tbl>
    <w:p>
      <w:pPr>
        <w:ind w:firstLine="0" w:firstLineChars="0"/>
      </w:pPr>
    </w:p>
    <w:p>
      <w:pPr>
        <w:pStyle w:val="4"/>
        <w:wordWrap w:val="0"/>
        <w:spacing w:before="163" w:after="163"/>
      </w:pPr>
      <w:r>
        <w:rPr>
          <w:rFonts w:hint="eastAsia"/>
        </w:rPr>
        <w:t>资产: https://dxclouds.yangzhouyiyuan.com:8999</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CORS(跨站资源共享)原始验证失败【原理扫描】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CORS漏洞是当前服务器对跨源资源的配置不当，导致允许任意源来共享服务器资源，从而导致用户数据泄露、客户端缓存中毒或者服务端缓存中毒。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1、获取用户数据,2、客户端缓存中毒：这种配置允许攻击者利用其他的漏洞，更改没有验证的字段，看是否正常回显。比如，一个应用返回数据报文头部中包含“X-User”这个字段，这个字段的值没有经过验证就直接输出到返回页面上，此时就可以结合XSS漏洞来利用。,3、服务端缓存中毒：利用CORS的错误配置注入HTTP头部，这可能会被服务器端缓存下来，比如制造存储型x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非必要不建议开启cors跨域资源共享功能，如需开启，请严格限制Origin值为需要资源共享的子域，或者当前主域。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br/>
                Origin: https://www.evil.com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SF-2023-00249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dxclouds.yangzhouyiyuan.com:8999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SF-2022-00439</w:t>
            </w:r>
          </w:p>
        </w:tc>
      </w:tr>
    </w:tbl>
    <w:p>
      <w:pPr>
        <w:ind w:firstLine="0" w:firstLineChars="0"/>
      </w:pPr>
    </w:p>
    <w:p>
      <w:pPr>
        <w:pStyle w:val="4"/>
        <w:wordWrap w:val="0"/>
        <w:spacing w:before="163" w:after="163"/>
      </w:pPr>
      <w:r>
        <w:rPr>
          <w:rFonts w:hint="eastAsia"/>
        </w:rPr>
        <w:t>资产: https://meal.yangzhouyiyuan.com</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SSL/TLS协议信息泄露漏洞(CVE-2016-2183)【原理扫描】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CVE-2016-2183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443(SSL)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OpenSSL是Openssl团队的一个开源的能够实现安全套接层（SSLv2/v3）和安全传输层（TLSv1）协议的通用加密库。该产品支持多种加密算法，包括对称密码、哈希算法、安全散列算法等。TLS、SSH和IPSec协议和其它协议及产品中使用的DES和Triple DES密码算法存在信息泄露漏洞。该漏洞源于网络系统或产品在运行过程中存在配置等错误。未授权的攻击者可利用漏洞获取受影响组件敏感信息。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TLS、SSH 和 IPSec 协议以及其他协议和产品中使用的 DES 和 Triple DES 密码的生日限制约为 40 亿个块，这使得远程攻击者更容易通过生日攻击获取明文数据长时间的加密会话，如 CBC 模式下使用 Triple DES 的 HTTPS 会话所示，也称为“Sweet32”攻击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禁用DES和Triple DES加密算法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https://www.cnnvd.org.cn/home/globalSearch?keyword=CNNVD-201608-448
https://sweet32.info/
http://www.securitytracker.com/id/1036696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tcPr>
          <w:p>
            <w:pPr>
              <w:ind w:firstLine="0" w:firstLineChars="0"/>
              <w:jc w:val="center"/>
              <w:rPr>
                <w:sz w:val="21"/>
                <w:szCs w:val="21"/>
              </w:rPr>
            </w:pPr>
            <w:r>
              <w:rPr>
                <w:rFonts w:hint="eastAsia"/>
                <w:sz w:val="21"/>
                <w:szCs w:val="21"/>
              </w:rPr>
              <w:t>风险举证:</w:t>
            </w:r>
          </w:p>
        </w:tc>
        <w:tc>
          <w:tcPr>
            <w:tcW w:w="7021" w:type="dxa"/>
            <w:gridSpan w:val="2"/>
            <w:shd w:val="clear" w:color="auto" w:fill="FFFFFF"/>
          </w:tcPr>
          <w:p>
            <w:pPr>
              <w:ind w:firstLine="0" w:firstLineChars="0"/>
              <w:jc w:val="left"/>
              <w:rPr>
                <w:sz w:val="21"/>
                <w:szCs w:val="21"/>
              </w:rPr>
            </w:pPr>
            <w:r>
              <w:rPr>
                <w:rFonts w:hint="eastAsia"/>
                <w:sz w:val="21"/>
                <w:szCs w:val="21"/>
              </w:rPr>
              <w:t>
                通过nmap探测发现存在DES相关加密算法
                <w:br/>
                响应如下:
                <w:br/>
                b'Starting Nmap 7.80 ( https://nmap.org ) at 2024-09-23 20:46 CST\nNmap scan report for meal.yangzhouyiyuan.com (58.220.99.162)\nHost is up (0.029s latency).\n\nPORT    STATE SERVICE\n443/tcp open  https\n| ssl-enum-ciphers: \n|   TLSv1.0: \n|     ciphers: \n|       TLS_ECDHE_RSA_WITH_AES_128_CBC_SHA (ecdh_x25519) - A\n|       TLS_ECDHE_RSA_WITH_AES_256_CBC_SHA (ecdh_x25519) - A\n|       TLS_RSA_WITH_AES_128_CBC_SHA (rsa 2048) - A\n|       TLS_RSA_WITH_AES_256_CBC_SHA (rsa 2048) - A\n|       TLS_RSA_WITH_3DES_EDE_CBC_SHA (rsa 2048) - C\n|     compressors: \n|       NULL\n|     cipher preference: server\n|     warnings: \n|       64-bit block cipher 3DES vulnerable to SWEET32 attack\n|   TLSv1.1: \n|     ciphers: \n|       TLS_ECDHE_RSA_WITH_AES_128_CBC_SHA (ecdh_x25519) - A\n|       TLS_ECDHE_RSA_WITH_AES_256_CBC_SHA (ecdh_x25519) - A\n|       TLS_RSA_WITH_AES_128_CBC_SHA (rsa 2048) - A\n|       TLS_RSA_WITH_AES_256_CBC_SHA (rsa 2048) - A\n|       TLS_RSA_WITH_3DES_EDE_CBC_SHA (rsa 2048) - C\n|     compressors: \n|       NULL\n|     cipher preference: server\n|     warnings: \n|       64-bit block cipher 3DES vulnerable to SWEET32 attack\n|   TLSv1.2: \n|     ciphers: \n|       TLS_ECDHE_RSA_WITH_AES_128_GCM_SHA256 (ecdh_x25519) - A\n|       TLS_ECDHE_RSA_WITH_AES_256_GCM_SHA384 (ecdh_x25519) - A\n|       TLS_ECDHE_RSA_WITH_AES_128_CBC_SHA256 (ecdh_x25519) - A\n|       TLS_ECDHE_RSA_WITH_AES_128_CBC_SHA (ecdh_x25519) - A\n|       TLS_ECDHE_RSA_WITH_AES_256_CBC_SHA (ecdh_x25519) - A\n|       TLS_RSA_WITH_AES_128_GCM_SHA256 (rsa 2048) - A\n|       TLS_RSA_WITH_AES_256_GCM_SHA384 (rsa 2048) - A\n|       TLS_RSA_WITH_AES_128_CBC_SHA256 (rsa 2048) - A\n|       TLS_RSA_WITH_AES_256_CBC_SHA256 (rsa 2048) - A\n|       TLS_RSA_WITH_AES_128_CBC_SHA (rsa 2048) - A\n|       TLS_RSA_WITH_AES_256_CBC_SHA (rsa 2048) - A\n|       TLS_RSA_WITH_3DES_EDE_CBC_SHA (rsa 2048) - C\n|     compressors: \n|       NULL\n|     cipher preference: server\n|     warnings: \n|       64-bit block cipher 3DES vulnerable to SWEET32 attack\n|_  least strength: C\n\nNmap done: 1 IP address (1 host up) scanned in 3.90 seconds\n'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SF-2022-00961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https://meal.yangzhouyiyuan.com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rFonts w:ascii="Times New Roman" w:hAnsi="Times New Roman"/>
                <w:sz w:val="21"/>
                <w:szCs w:val="21"/>
              </w:rPr>
            </w:pPr>
          </w:p>
        </w:tc>
        <w:tc>
          <w:tcPr>
            <w:tcW w:w="1046" w:type="dxa"/>
            <w:vAlign w:val="center"/>
          </w:tcPr>
          <w:p>
            <w:pPr>
              <w:ind w:firstLine="0" w:firstLineChars="0"/>
              <w:jc w:val="center"/>
              <w:rPr>
                <w:rFonts w:ascii="Times New Roman" w:hAnsi="Times New Roman"/>
                <w:sz w:val="21"/>
                <w:szCs w:val="21"/>
              </w:rPr>
            </w:pPr>
            <w:r>
              <w:rPr>
                <w:rFonts w:ascii="Times New Roman" w:hAnsi="Times New Roman"/>
                <w:sz w:val="21"/>
                <w:szCs w:val="21"/>
              </w:rPr>
              <w:t>请求</w:t>
            </w:r>
            <w:r>
              <w:rPr>
                <w:rFonts w:hint="eastAsia" w:ascii="Times New Roman" w:hAnsi="Times New Roman"/>
                <w:sz w:val="21"/>
                <w:szCs w:val="21"/>
              </w:rPr>
              <w:t>：</w:t>
            </w:r>
          </w:p>
        </w:tc>
        <w:tc>
          <w:tcPr>
            <w:tcW w:w="5975" w:type="dxa"/>
            <w:vAlign w:val="center"/>
          </w:tcPr>
          <w:p>
            <w:pPr>
              <w:ind w:firstLine="0" w:firstLineChars="0"/>
              <w:jc w:val="left"/>
              <w:rPr>
                <w:rFonts w:ascii="Times New Roman" w:hAnsi="Times New Roman"/>
                <w:sz w:val="21"/>
                <w:szCs w:val="21"/>
              </w:rPr>
            </w:pPr>
            <w:r>
              <w:rPr>
                <w:sz w:val="21"/>
                <w:szCs w:val="21"/>
              </w:rPr>
              <w:t>
                GET / HTTP/1.1
                <w:br/>
                Host: meal.yangzhouyiyuan.com:443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rFonts w:ascii="Times New Roman" w:hAnsi="Times New Roman"/>
                <w:sz w:val="21"/>
                <w:szCs w:val="21"/>
              </w:rPr>
            </w:pPr>
            <w:r>
              <w:rPr>
                <w:sz w:val="21"/>
                <w:szCs w:val="21"/>
              </w:rPr>
              <w:t>SF-2024-00154</w:t>
            </w:r>
          </w:p>
        </w:tc>
      </w:tr>
    </w:tbl>
    <w:p>
      <w:pPr>
        <w:ind w:firstLine="0" w:firstLineChars="0"/>
      </w:pPr>
    </w:p>
    <w:p>
      <w:pPr>
        <w:pStyle w:val="3"/>
        <w:spacing w:before="163" w:after="163"/>
        <w:rPr>
          <w:rFonts w:ascii="Times New Roman" w:hAnsi="Times New Roman"/>
        </w:rPr>
      </w:pPr>
      <w:bookmarkStart w:id="28" w:name="_Toc8842"/>
      <w:bookmarkStart w:id="29" w:name="_Toc82094121"/>
      <w:r>
        <w:rPr>
          <w:rFonts w:ascii="Times New Roman" w:hAnsi="Times New Roman"/>
        </w:rPr>
        <w:t>低危风险资产详情</w:t>
      </w:r>
      <w:bookmarkEnd w:id="28"/>
      <w:bookmarkEnd w:id="29"/>
    </w:p>
    <w:p>
      <w:pPr>
        <w:pStyle w:val="4"/>
        <w:wordWrap w:val="0"/>
        <w:spacing w:before="163" w:after="163"/>
      </w:pPr>
      <w:r>
        <w:rPr>
          <w:rFonts w:hint="eastAsia"/>
        </w:rPr>
        <w:t>资产: http://dxclouds.yangzhouyiyuan.com:27002</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dxclouds.yangzhouyiyuan.com:27002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4"/>
        <w:wordWrap w:val="0"/>
        <w:spacing w:before="163" w:after="163"/>
      </w:pPr>
      <w:r>
        <w:rPr>
          <w:rFonts w:hint="eastAsia"/>
        </w:rPr>
        <w:t>资产: http://dxclouds.yangzhouyiyuan.com:27003</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cookie 没有设置httponly标志位【原理扫描】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HttpOnly 主要是为了限制web页面程序的browser端script程序读取cookie，防止恶意代码获取客户的敏感信息。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为SetCookie配置HttpOnly属性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http://dxclouds.yangzhouyiyuan.com:27003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dxclouds.yangzhouyiyuan.com:27003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p>
      <w:pPr>
        <w:pStyle w:val="4"/>
        <w:wordWrap w:val="0"/>
        <w:spacing w:before="163" w:after="163"/>
      </w:pPr>
      <w:r>
        <w:rPr>
          <w:rFonts w:hint="eastAsia"/>
        </w:rPr>
        <w:t>资产: https://dxclouds.yangzhouyiyuan.com:10130</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cookie 没有设置httponly标志位【原理扫描】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HttpOnly 主要是为了限制web页面程序的browser端script程序读取cookie，防止恶意代码获取客户的敏感信息。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为SetCookie配置HttpOnly属性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dxclouds.yangzhouyiyuan.com:10130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p>
      <w:pPr>
        <w:pStyle w:val="4"/>
        <w:wordWrap w:val="0"/>
        <w:spacing w:before="163" w:after="163"/>
      </w:pPr>
      <w:r>
        <w:rPr>
          <w:rFonts w:hint="eastAsia"/>
        </w:rPr>
        <w:t>资产: https://dxclouds.yangzhouyiyuan.com:1443/</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/UniExServices/user/toLogin.html HTTP/1.1
                <w:br/>
                Host: dxclouds.yangzhouyiyuan.com:1443
                <w:br/>
                User-Agent: python-requests/2.23.0
                <w:br/>
                Accept-Encoding: gzip, deflate
                <w:br/>
                Accept: */*
                <w:br/>
                Connection: keep-alive
                <w:br/>
                Cookie: JSESSIONID=F6D5AA4B39B627CC1E01EDDC9C455DE7; JSESSIONID=DB4B7EC49CA014E9C42AAA29982FACED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/UniExServices/user/toLogin.html HTTP/1.1
                <w:br/>
                Host: dxclouds.yangzhouyiyuan.com:1443
                <w:br/>
                User-Agent: python-requests/2.23.0
                <w:br/>
                Accept-Encoding: gzip, deflate
                <w:br/>
                Accept: */*
                <w:br/>
                Connection: keep-alive
                <w:br/>
                Cookie: JSESSIONID=F6D5AA4B39B627CC1E01EDDC9C455DE7; JSESSIONID=DB4B7EC49CA014E9C42AAA29982FACED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/UniExServices/user/toLogin.html HTTP/1.1
                <w:br/>
                Host: dxclouds.yangzhouyiyuan.com:1443
                <w:br/>
                User-Agent: python-requests/2.23.0
                <w:br/>
                Accept-Encoding: gzip, deflate
                <w:br/>
                Accept: */*
                <w:br/>
                Connection: keep-alive
                <w:br/>
                Cookie: JSESSIONID=F6D5AA4B39B627CC1E01EDDC9C455DE7; JSESSIONID=DB4B7EC49CA014E9C42AAA29982FACED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/UniExServices/user/toLogin.html HTTP/1.1
                <w:br/>
                Host: dxclouds.yangzhouyiyuan.com:1443
                <w:br/>
                User-Agent: python-requests/2.23.0
                <w:br/>
                Accept-Encoding: gzip, deflate
                <w:br/>
                Accept: */*
                <w:br/>
                Connection: keep-alive
                <w:br/>
                Cookie: JSESSIONID=F6D5AA4B39B627CC1E01EDDC9C455DE7; JSESSIONID=DB4B7EC49CA014E9C42AAA29982FACED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/UniExServices/user/toLogin.html HTTP/1.1
                <w:br/>
                Host: dxclouds.yangzhouyiyuan.com:1443
                <w:br/>
                User-Agent: python-requests/2.23.0
                <w:br/>
                Accept-Encoding: gzip, deflate
                <w:br/>
                Accept: */*
                <w:br/>
                Connection: keep-alive
                <w:br/>
                Cookie: JSESSIONID=F6D5AA4B39B627CC1E01EDDC9C455DE7; JSESSIONID=DB4B7EC49CA014E9C42AAA29982FACED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p>
      <w:pPr>
        <w:pStyle w:val="4"/>
        <w:wordWrap w:val="0"/>
        <w:spacing w:before="163" w:after="163"/>
      </w:pPr>
      <w:r>
        <w:rPr>
          <w:rFonts w:hint="eastAsia"/>
        </w:rPr>
        <w:t>资产: https://dxclouds.yangzhouyiyuan.com:18090</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https://dxclouds.yangzhouyiyuan.com:18090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dxclouds.yangzhouyiyuan.com:18090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4"/>
        <w:wordWrap w:val="0"/>
        <w:spacing w:before="163" w:after="163"/>
      </w:pPr>
      <w:r>
        <w:rPr>
          <w:rFonts w:hint="eastAsia"/>
        </w:rPr>
        <w:t>资产: https://dxclouds.yangzhouyiyuan.com:5000</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4"/>
        <w:wordWrap w:val="0"/>
        <w:spacing w:before="163" w:after="163"/>
      </w:pPr>
      <w:r>
        <w:rPr>
          <w:rFonts w:hint="eastAsia"/>
        </w:rPr>
        <w:t>资产: https://dxclouds.yangzhouyiyuan.com:5003</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https://dxclouds.yangzhouyiyuan.com:5003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dxclouds.yangzhouyiyuan.com:5003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4"/>
        <w:wordWrap w:val="0"/>
        <w:spacing w:before="163" w:after="163"/>
      </w:pPr>
      <w:r>
        <w:rPr>
          <w:rFonts w:hint="eastAsia"/>
        </w:rPr>
        <w:t>资产: https://dxclouds.yangzhouyiyuan.com:8010</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cookie 没有设置httponly标志位【原理扫描】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HttpOnly 主要是为了限制web页面程序的browser端script程序读取cookie，防止恶意代码获取客户的敏感信息。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为SetCookie配置HttpOnly属性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dxclouds.yangzhouyiyuan.com:8010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p>
      <w:pPr>
        <w:pStyle w:val="4"/>
        <w:wordWrap w:val="0"/>
        <w:spacing w:before="163" w:after="163"/>
      </w:pPr>
      <w:r>
        <w:rPr>
          <w:rFonts w:hint="eastAsia"/>
        </w:rPr>
        <w:t>资产: https://dxclouds.yangzhouyiyuan.com:8088</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dxclouds.yangzhouyiyuan.com:8088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dxclouds.yangzhouyiyuan.com:8088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OPTIONS方法启用【原理扫描】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此Web服务器上启用了HTTP OPTIONS方法。 OPTIONS方法提供了Web服务器支持的方法列表，它表示对有关由Request-URI标识的请求/响应链上可用的通信选项的信息的请求。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OPTIONS方法可能会公开敏感信息，这些信息可能有助于恶意用户准备更高级的攻击。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建议在Web服务器上禁用OPTIONS方法。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https://www.owasp.org/index.php/Testing_for_HTTP_Methods_and_XST_(OWASP-CM-008)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OPTIONS / HTTP/1.1
                <w:br/>
                Host: dxclouds.yangzhouyiyuan.com:8088
                <w:br/>
                User-Agent: python-requests/2.23.0
                <w:br/>
                Accept-Encoding: gzip, deflate
                <w:br/>
                Accept: */*
                <w:br/>
                Connection: keep-alive
                <w:br/>
                Content-Length: 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SF-2022-00754</w:t>
            </w:r>
          </w:p>
        </w:tc>
      </w:tr>
    </w:tbl>
    <w:p>
      <w:pPr>
        <w:ind w:firstLine="0" w:firstLineChars="0"/>
      </w:pPr>
    </w:p>
    <w:p>
      <w:pPr>
        <w:pStyle w:val="4"/>
        <w:wordWrap w:val="0"/>
        <w:spacing w:before="163" w:after="163"/>
      </w:pPr>
      <w:r>
        <w:rPr>
          <w:rFonts w:hint="eastAsia"/>
        </w:rPr>
        <w:t>资产: https://dxclouds.yangzhouyiyuan.com:8090</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cookie 没有设置httponly标志位【原理扫描】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HttpOnly 主要是为了限制web页面程序的browser端script程序读取cookie，防止恶意代码获取客户的敏感信息。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为SetCookie配置HttpOnly属性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SF-2021-00870</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dxclouds.yangzhouyiyuan.com:8090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4"/>
        <w:wordWrap w:val="0"/>
        <w:spacing w:before="163" w:after="163"/>
      </w:pPr>
      <w:r>
        <w:rPr>
          <w:rFonts w:hint="eastAsia"/>
        </w:rPr>
        <w:t>资产: https://dxclouds.yangzhouyiyuan.com:81/</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未设置Referrer-Policy响应头【原理扫描】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Web 服务器对于 HTTP 请求的响应头中缺少 Referrer-Policy，这将导致浏览器提供的安全特性失效。 当用户在浏览器上点击一个链接时，会产生一个 HTTP 请求，用于获取新的页面内容，而在该请求的报头中，会包含一个 Referrer，用以指定该请求是从哪个页面跳转页来的，常被用于分析用户来源等信息。但是也成为了一个不安全的因素，所以就有了 Referrer-Policy，用于过滤 Referrer 报头内容，其可选的项有： no-referrer no-referrer-when-downgrade origin origin-when-cross-origin same-origin strict-origin strict-origin-when-cross-origin unsafe-url 漏洞危害： Web 服务器对于 HTTP 请求的响应头中缺少 Referrer-Policy，这将导致浏览器提供的安全特性失效，更容易遭受 Web 前端黑客攻击的影响。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Referrer-Policy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SF-2022-00436</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点击劫持:无X-Frame-Options头信息【原理扫描】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目标服务器没有返回一个X-Frame-Options头。攻击者可以使用一个透明的、不可见的iframe，覆盖在目标网页上，然后诱使用户在该网页上进行操作，此时用户将在不知情的情况下点击透明的iframe页面。通过调整iframe页面的位置，可以诱使用户恰好点击iframe页面的一些功能性按钮上，导致被劫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可能会导致点击劫持漏洞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
                修改web服务器配置，添加X-frame-options响应头。赋值有如下三种：
                <w:br/>
                （1）DENY：不能被嵌入到任何iframe或frame中。
                <w:br/>
                （2）SAMEORIGIN：页面只能被本站页面嵌入到iframe或者frame中。
                <w:br/>
                （3）ALLOW-FROM uri：只能被嵌入到指定域名的框架中。也可在代码中加入，在PHP中加入：header('X-Frame-Options: deny');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SF-2021-00874</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未设置Strict-Transport-Security响应头【原理扫描】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远程Web应用程序没有设置Strict-Transport-Security响应标头。HTTP严格传输安全（HSTS）强制执行到服务器的安全（HTTP over SSL / TLS）连接。这可以减少网络应用程序中的漏洞通过cookie和外部链接泄漏会话数据的影响，并抵御中间人攻击。 HSTS还禁止用户忽略SSL协商警告的能力。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需要在Web应用程序的所有页面上设置以下标题：Strict-Transport-Security：max-age = 16070400;请注意，当您设置此标头时，您需要在端口443上运行的Web服务器。如果你没有它并且应用这个修复你的网站将不再可用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http://en.wikipedia.org/wiki/Strict-Transport-Security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SF-2021-00873</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未设置X-XSS-Protection响应头【原理扫描】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远程Web应用程序没有设置X-XSS-Protection响应头。
此标题使最近的Web浏览器中内置的跨站点脚本（XSS）过滤器成为可能。
它通常默认情况下是启用的，所以如果用户禁用了这个标头，这个标头的作用是重新启用这个特定网站的过滤器。此标头在IE 8+和Chrome中支持（不确定哪些版本）。在Chrome 4中添加了反XSS筛选器。如果该版本符合此标题，则不详。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需要在Web应用程序的所有页面上设置以下响应头：X-XSS-Protection：1; mode=block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SF-2021-00872</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未设置X-Content-Type-Options响应头【原理扫描】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远程网络应用程序没有设置X-Content-Options响应头。X-Content-Options是Microsoft提出的一种缓解MIME类型攻击的方式，并且已经在Chrome和Safari中实现。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远程攻击者可以利用此漏洞获取敏感信息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需要在Web应用程序的所有页面上设置以返回头：X-Content-Type-Options：nosniff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SF-2021-00871</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general 未设置cookie的Secure标志位【原理扫描】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通用型(general)漏洞并不针对某一系统，其在各类系统中都有可能存在。Cookie Without Secure Flag Set是指服务器Set-Cookie消息头中未设置可选属性Secure，如果服务器设置这个属性，那么cookie只能在HTTPS请求中提交。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影响所有Set-Cookie消息头中未设置可选属性Secure的系统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为cookie设置Secure属性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SF-2016-00025</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未设置X-Download-Options响应头【原理扫描】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远程主机上的web应用没有设置X-Download-Options响应头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X-Download-Options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SF-2022-00438</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未设置X-Permitted-Cross-Domain-Policies响应头【原理扫描】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远程主机上的web应用没有设置X-Permitted-Cross-Domain-Policies响应头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X-Permitted-Cross-Domain-Policies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SF-2022-00439</w:t>
            </w:r>
          </w:p>
        </w:tc>
      </w:tr>
    </w:tbl>
    <w:p>
      <w:pPr>
        <w:ind w:firstLine="0" w:firstLineChars="0"/>
      </w:pP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046"/>
        <w:gridCol w:w="5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BEBEBE"/>
            <w:vAlign w:val="center"/>
          </w:tcPr>
          <w:p>
            <w:pPr>
              <w:ind w:firstLine="0" w:firstLineChars="0"/>
              <w:jc w:val="center"/>
              <w:rPr>
                <w:rStyle w:val="23"/>
                <w:rFonts w:ascii="Times New Roman" w:hAnsi="Times New Roman" w:eastAsia="宋体" w:cs="Times New Roman"/>
                <w:sz w:val="21"/>
                <w:szCs w:val="21"/>
              </w:rPr>
            </w:pPr>
            <w:r>
              <w:rPr>
                <w:rStyle w:val="23"/>
                <w:rFonts w:ascii="Times New Roman" w:hAnsi="Times New Roman" w:eastAsia="宋体" w:cs="Times New Roman"/>
                <w:sz w:val="21"/>
                <w:szCs w:val="21"/>
              </w:rPr>
              <w:t>漏洞名称</w:t>
            </w:r>
          </w:p>
        </w:tc>
        <w:tc>
          <w:tcPr>
            <w:tcW w:w="7021" w:type="dxa"/>
            <w:gridSpan w:val="2"/>
            <w:shd w:val="clear" w:color="auto" w:fill="BEBEBE"/>
            <w:vAlign w:val="center"/>
          </w:tcPr>
          <w:p>
            <w:pPr>
              <w:ind w:firstLine="0" w:firstLineChars="0"/>
              <w:jc w:val="left"/>
              <w:rPr>
                <w:rStyle w:val="23"/>
                <w:rFonts w:ascii="Times New Roman" w:hAnsi="Times New Roman" w:eastAsia="宋体" w:cs="Times New Roman"/>
                <w:sz w:val="21"/>
                <w:szCs w:val="21"/>
              </w:rPr>
            </w:pPr>
            <w:r>
              <w:rPr>
                <w:rStyle w:val="23"/>
                <w:rFonts w:ascii="Times New Roman" w:hAnsi="Times New Roman" w:eastAsia="宋体"/>
                <w:sz w:val="21"/>
                <w:szCs w:val="21"/>
              </w:rPr>
              <w:t>未设置Content-Security-Policy响应头【原理扫描】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风险等级：</w:t>
            </w:r>
          </w:p>
        </w:tc>
        <w:tc>
          <w:tcPr>
            <w:tcW w:w="7021" w:type="dxa"/>
            <w:gridSpan w:val="2"/>
            <w:vAlign w:val="center"/>
          </w:tcPr>
          <w:p>
            <w:pPr>
              <w:ind w:firstLine="0" w:firstLineChars="0"/>
              <w:jc w:val="left"/>
              <w:rPr>
                <w:rFonts w:ascii="Times New Roman" w:hAnsi="Times New Roman" w:eastAsia="微软雅黑"/>
                <w:b/>
                <w:sz w:val="21"/>
                <w:szCs w:val="21"/>
              </w:rPr>
            </w:pPr>
            <w:r>
              <w:rPr>
                <w:rStyle w:val="23"/>
                <w:rFonts w:ascii="Times New Roman" w:hAnsi="Times New Roman" w:eastAsia="宋体"/>
                <w:b w:val="0"/>
                <w:sz w:val="21"/>
                <w:szCs w:val="21"/>
              </w:rPr>
              <w:t>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高可利用：</w:t>
            </w:r>
          </w:p>
        </w:tc>
        <w:tc>
          <w:tcPr>
            <w:tcW w:w="7021" w:type="dxa"/>
            <w:gridSpan w:val="2"/>
            <w:vAlign w:val="center"/>
          </w:tcPr>
          <w:p>
            <w:pPr>
              <w:ind w:firstLine="0" w:firstLineChars="0"/>
              <w:jc w:val="left"/>
              <w:rPr>
                <w:rStyle w:val="23"/>
                <w:rFonts w:ascii="Times New Roman" w:hAnsi="Times New Roman" w:eastAsia="宋体"/>
                <w:b w:val="0"/>
                <w:sz w:val="21"/>
                <w:szCs w:val="21"/>
              </w:rPr>
            </w:pPr>
            <w:r>
              <w:rPr>
                <w:rStyle w:val="23"/>
                <w:rFonts w:hint="eastAsia" w:ascii="Times New Roman" w:hAnsi="Times New Roman" w:eastAsia="宋体"/>
                <w:b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CVE编号：</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端口(服务)：</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4" w:hRule="atLeast"/>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风险描述：</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远程主机上的web应用没有设置未设置Content-Security-Policy响应头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hint="eastAsia" w:ascii="Times New Roman" w:hAnsi="Times New Roman"/>
                <w:sz w:val="21"/>
                <w:szCs w:val="21"/>
              </w:rPr>
              <w:t>风险</w:t>
            </w:r>
            <w:r>
              <w:rPr>
                <w:rFonts w:ascii="Times New Roman" w:hAnsi="Times New Roman"/>
                <w:sz w:val="21"/>
                <w:szCs w:val="21"/>
              </w:rPr>
              <w:t>影响：</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远程攻击者可以利用此漏洞进行信息收集，方便下一步的攻击行为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解决方案：</w:t>
            </w:r>
          </w:p>
        </w:tc>
        <w:tc>
          <w:tcPr>
            <w:tcW w:w="7021" w:type="dxa"/>
            <w:gridSpan w:val="2"/>
            <w:vAlign w:val="center"/>
          </w:tcPr>
          <w:p>
            <w:pPr>
              <w:ind w:firstLine="0" w:firstLineChars="0"/>
              <w:jc w:val="left"/>
              <w:rPr>
                <w:rFonts w:ascii="Times New Roman" w:hAnsi="Times New Roman" w:eastAsia="微软雅黑"/>
                <w:sz w:val="21"/>
                <w:szCs w:val="21"/>
              </w:rPr>
            </w:pPr>
            <w:r>
              <w:rPr>
                <w:sz w:val="21"/>
                <w:szCs w:val="21"/>
              </w:rPr>
              <w:t>修改服务端程序，给 HTTP 响应头加上 Content-Security-Policy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参考资料：</w:t>
            </w:r>
          </w:p>
        </w:tc>
        <w:tc>
          <w:tcPr>
            <w:tcW w:w="7021" w:type="dxa"/>
            <w:gridSpan w:val="2"/>
            <w:vAlign w:val="center"/>
          </w:tcPr>
          <w:p>
            <w:pPr>
              <w:ind w:firstLine="0" w:firstLineChars="0"/>
              <w:jc w:val="left"/>
              <w:rPr>
                <w:rFonts w:ascii="Times New Roman" w:hAnsi="Times New Roman" w:eastAsia="微软雅黑"/>
                <w:sz w:val="21"/>
                <w:szCs w:val="21"/>
              </w:rPr>
            </w:pPr>
            <w:r>
              <w:rPr>
                <w:rFonts w:hint="eastAsia" w:ascii="Times New Roman" w:hAnsi="Times New Roman" w:eastAsia="微软雅黑"/>
                <w:sz w:val="21"/>
                <w:szCs w:val="21"/>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eastAsia="微软雅黑"/>
                <w:sz w:val="21"/>
                <w:szCs w:val="21"/>
              </w:rPr>
            </w:pPr>
            <w:r>
              <w:rPr>
                <w:rFonts w:ascii="Times New Roman" w:hAnsi="Times New Roman"/>
                <w:sz w:val="21"/>
                <w:szCs w:val="21"/>
              </w:rPr>
              <w:t>协议类型：</w:t>
            </w:r>
          </w:p>
        </w:tc>
        <w:tc>
          <w:tcPr>
            <w:tcW w:w="7021" w:type="dxa"/>
            <w:gridSpan w:val="2"/>
            <w:vAlign w:val="center"/>
          </w:tcPr>
          <w:p>
            <w:pPr>
              <w:ind w:firstLine="0" w:firstLineChars="0"/>
              <w:jc w:val="left"/>
              <w:rPr>
                <w:rFonts w:ascii="Times New Roman" w:hAnsi="Times New Roman"/>
                <w:sz w:val="21"/>
                <w:szCs w:val="21"/>
              </w:rPr>
            </w:pPr>
            <w:r>
              <w:rPr>
                <w:rFonts w:hint="eastAsia" w:ascii="Times New Roman" w:hAnsi="Times New Roman" w:eastAsia="微软雅黑"/>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restart"/>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风险举证</w:t>
            </w:r>
            <w:r>
              <w:rPr>
                <w:rFonts w:hint="eastAsia" w:ascii="Times New Roman" w:hAnsi="Times New Roman"/>
                <w:sz w:val="21"/>
                <w:szCs w:val="21"/>
              </w:rPr>
              <w:t>：</w:t>
            </w:r>
          </w:p>
        </w:tc>
        <w:tc>
          <w:tcPr>
            <w:tcW w:w="7021" w:type="dxa"/>
            <w:gridSpan w:val="2"/>
            <w:vAlign w:val="center"/>
          </w:tcPr>
          <w:p>
            <w:pPr>
              <w:ind w:firstLine="0" w:firstLineChars="0"/>
              <w:jc w:val="left"/>
              <w:rPr>
                <w:rFonts w:ascii="Times New Roman" w:hAnsi="Times New Roman"/>
                <w:sz w:val="21"/>
                <w:szCs w:val="21"/>
              </w:rPr>
            </w:pPr>
            <w:r>
              <w:rPr>
                <w:sz w:val="21"/>
                <w:szCs w:val="21"/>
              </w:rPr>
              <w:t>https://dxclouds.yangzhouyiyuan.com:81/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vMerge w:val="continue"/>
            <w:shd w:val="clear" w:color="auto" w:fill="FFFFFF"/>
          </w:tcPr>
          <w:p>
            <w:pPr>
              <w:ind w:firstLine="420"/>
              <w:jc w:val="center"/>
              <w:rPr>
                <w:sz w:val="21"/>
                <w:szCs w:val="21"/>
              </w:rPr>
            </w:pPr>
          </w:p>
        </w:tc>
        <w:tc>
          <w:tcPr>
            <w:tcW w:w="1046" w:type="dxa"/>
            <w:shd w:val="clear" w:color="auto" w:fill="FFFFFF"/>
            <w:vAlign w:val="center"/>
          </w:tcPr>
          <w:p>
            <w:pPr>
              <w:ind w:firstLine="0" w:firstLineChars="0"/>
              <w:jc w:val="center"/>
            </w:pPr>
            <w:r>
              <w:rPr>
                <w:rFonts w:ascii="Times New Roman" w:hAnsi="Times New Roman"/>
                <w:sz w:val="21"/>
                <w:szCs w:val="21"/>
              </w:rPr>
              <w:t>请求</w:t>
            </w:r>
            <w:r>
              <w:rPr>
                <w:rFonts w:hint="eastAsia" w:ascii="Times New Roman" w:hAnsi="Times New Roman"/>
                <w:sz w:val="21"/>
                <w:szCs w:val="21"/>
              </w:rPr>
              <w:t>：</w:t>
            </w:r>
          </w:p>
        </w:tc>
        <w:tc>
          <w:tcPr>
            <w:tcW w:w="5975" w:type="dxa"/>
            <w:shd w:val="clear" w:color="auto" w:fill="FFFFFF"/>
            <w:vAlign w:val="center"/>
          </w:tcPr>
          <w:p>
            <w:pPr>
              <w:ind w:firstLine="0" w:firstLineChars="0"/>
              <w:jc w:val="left"/>
            </w:pPr>
            <w:r>
              <w:rPr>
                <w:sz w:val="21"/>
                <w:szCs w:val="21"/>
              </w:rPr>
              <w:t>
                GET / HTTP/1.1
                <w:br/>
                Host: dxclouds.yangzhouyiyuan.com:81
                <w:br/>
                User-Agent: python-requests/2.23.0
                <w:br/>
                Accept-Encoding: gzip, deflate
                <w:br/>
                Accept: */*
                <w:br/>
                Connection: keep-alive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01" w:type="dxa"/>
            <w:shd w:val="clear" w:color="auto" w:fill="FFFFFF"/>
            <w:vAlign w:val="center"/>
          </w:tcPr>
          <w:p>
            <w:pPr>
              <w:ind w:firstLine="0" w:firstLineChars="0"/>
              <w:jc w:val="center"/>
              <w:rPr>
                <w:rFonts w:ascii="Times New Roman" w:hAnsi="Times New Roman"/>
                <w:sz w:val="21"/>
                <w:szCs w:val="21"/>
              </w:rPr>
            </w:pPr>
            <w:r>
              <w:rPr>
                <w:rFonts w:ascii="Times New Roman" w:hAnsi="Times New Roman"/>
                <w:sz w:val="21"/>
                <w:szCs w:val="21"/>
              </w:rPr>
              <w:t>漏洞ID：</w:t>
            </w:r>
          </w:p>
        </w:tc>
        <w:tc>
          <w:tcPr>
            <w:tcW w:w="7021" w:type="dxa"/>
            <w:gridSpan w:val="2"/>
            <w:vAlign w:val="center"/>
          </w:tcPr>
          <w:p>
            <w:pPr>
              <w:ind w:firstLine="0" w:firstLineChars="0"/>
              <w:rPr>
                <w:sz w:val="21"/>
                <w:szCs w:val="21"/>
              </w:rPr>
            </w:pPr>
            <w:r>
              <w:rPr>
                <w:sz w:val="21"/>
                <w:szCs w:val="21"/>
              </w:rPr>
              <w:t>SF-2024-00154</w:t>
            </w:r>
          </w:p>
        </w:tc>
      </w:tr>
    </w:tbl>
    <w:p>
      <w:pPr>
        <w:ind w:firstLine="0" w:firstLineChars="0"/>
      </w:pPr>
    </w:p>
    <w:p>
      <w:pPr>
        <w:pStyle w:val="2"/>
        <w:spacing w:before="163" w:after="163"/>
      </w:pPr>
      <w:bookmarkStart w:id="33" w:name="_Toc82094123"/>
      <w:bookmarkStart w:id="34" w:name="_Toc13003"/>
      <w:r>
        <w:t>主机服务探测</w:t>
      </w:r>
      <w:bookmarkEnd w:id="32"/>
      <w:bookmarkEnd w:id="33"/>
      <w:bookmarkEnd w:id="34"/>
    </w:p>
    <w:p>
      <w:pPr>
        <w:rPr>
          <w:rFonts w:ascii="Times New Roman" w:hAnsi="Times New Roman"/>
        </w:rPr>
      </w:pPr>
      <w:r>
        <w:rPr>
          <w:rFonts w:ascii="Times New Roman" w:hAnsi="Times New Roman"/>
        </w:rPr>
        <w:t>和业务不相关端口的开放，是潜在的风险点，建议关闭不使用的端口，服务器的服务及端口开放和分布情况如下：</w:t>
      </w:r>
    </w:p>
    <w:tbl>
      <w:tblPr>
        <w:tblStyle w:val="17"/>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2"/>
        <w:gridCol w:w="2000"/>
        <w:gridCol w:w="2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shd w:val="clear" w:color="auto" w:fill="BFBFBF"/>
            <w:vAlign w:val="center"/>
          </w:tcPr>
          <w:p>
            <w:pPr>
              <w:pStyle w:val="33"/>
              <w:rPr>
                <w:b/>
                <w:bCs/>
              </w:rPr>
            </w:pPr>
            <w:r>
              <w:rPr>
                <w:b/>
                <w:bCs/>
              </w:rPr>
              <w:t>主机名</w:t>
            </w:r>
          </w:p>
        </w:tc>
        <w:tc>
          <w:tcPr>
            <w:tcW w:w="2000" w:type="dxa"/>
            <w:shd w:val="clear" w:color="auto" w:fill="BFBFBF"/>
            <w:vAlign w:val="center"/>
          </w:tcPr>
          <w:p>
            <w:pPr>
              <w:pStyle w:val="33"/>
              <w:rPr>
                <w:b/>
                <w:bCs/>
              </w:rPr>
            </w:pPr>
            <w:r>
              <w:rPr>
                <w:b/>
                <w:bCs/>
              </w:rPr>
              <w:t>端口</w:t>
            </w:r>
          </w:p>
        </w:tc>
        <w:tc>
          <w:tcPr>
            <w:tcW w:w="2560" w:type="dxa"/>
            <w:shd w:val="clear" w:color="auto" w:fill="BFBFBF"/>
            <w:vAlign w:val="center"/>
          </w:tcPr>
          <w:p>
            <w:pPr>
              <w:pStyle w:val="33"/>
              <w:rPr>
                <w:b/>
                <w:bCs/>
              </w:rPr>
            </w:pPr>
            <w:r>
              <w:rPr>
                <w:b/>
                <w:bCs/>
              </w:rPr>
              <w:t>开启服务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http://dxclouds.yangzhouyiyuan.com:27002</w:t>
            </w:r>
          </w:p>
        </w:tc>
        <w:tc>
          <w:tcPr>
            <w:tcW w:w="2000" w:type="dxa"/>
            <w:vAlign w:val="center"/>
          </w:tcPr>
          <w:p>
            <w:pPr>
              <w:ind w:firstLine="0" w:firstLineChars="0"/>
              <w:jc w:val="center"/>
            </w:pPr>
            <w:r>
              <w:rPr>
                <w:rFonts w:ascii="宋体" w:hAnsi="宋体"/>
                <w:sz w:val="21"/>
                <w:szCs w:val="21"/>
              </w:rPr>
              <w:t>27002</w:t>
            </w:r>
          </w:p>
        </w:tc>
        <w:tc>
          <w:tcPr>
            <w:tcW w:w="2560" w:type="dxa"/>
            <w:vAlign w:val="center"/>
          </w:tcPr>
          <w:p>
            <w:pPr>
              <w:ind w:firstLine="0" w:firstLineChars="0"/>
              <w:jc w:val="center"/>
            </w:pPr>
            <w:r>
              <w:rPr>
                <w:rFonts w:ascii="宋体" w:hAnsi="宋体"/>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http://dxclouds.yangzhouyiyuan.com:27003</w:t>
            </w:r>
          </w:p>
        </w:tc>
        <w:tc>
          <w:tcPr>
            <w:tcW w:w="2000" w:type="dxa"/>
            <w:vAlign w:val="center"/>
          </w:tcPr>
          <w:p>
            <w:pPr>
              <w:ind w:firstLine="0" w:firstLineChars="0"/>
              <w:jc w:val="center"/>
            </w:pPr>
            <w:r>
              <w:rPr>
                <w:rFonts w:ascii="宋体" w:hAnsi="宋体"/>
                <w:sz w:val="21"/>
                <w:szCs w:val="21"/>
              </w:rPr>
              <w:t>27003</w:t>
            </w:r>
          </w:p>
        </w:tc>
        <w:tc>
          <w:tcPr>
            <w:tcW w:w="2560" w:type="dxa"/>
            <w:vAlign w:val="center"/>
          </w:tcPr>
          <w:p>
            <w:pPr>
              <w:ind w:firstLine="0" w:firstLineChars="0"/>
              <w:jc w:val="center"/>
            </w:pPr>
            <w:r>
              <w:rPr>
                <w:rFonts w:ascii="宋体" w:hAnsi="宋体"/>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https://dxclouds.yangzhouyiyuan.com:10130</w:t>
            </w:r>
          </w:p>
        </w:tc>
        <w:tc>
          <w:tcPr>
            <w:tcW w:w="2000" w:type="dxa"/>
            <w:vAlign w:val="center"/>
          </w:tcPr>
          <w:p>
            <w:pPr>
              <w:ind w:firstLine="0" w:firstLineChars="0"/>
              <w:jc w:val="center"/>
            </w:pPr>
            <w:r>
              <w:rPr>
                <w:rFonts w:ascii="宋体" w:hAnsi="宋体"/>
                <w:sz w:val="21"/>
                <w:szCs w:val="21"/>
              </w:rPr>
              <w:t>10130</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https://dxclouds.yangzhouyiyuan.com:1443/</w:t>
            </w:r>
          </w:p>
        </w:tc>
        <w:tc>
          <w:tcPr>
            <w:tcW w:w="2000" w:type="dxa"/>
            <w:vAlign w:val="center"/>
          </w:tcPr>
          <w:p>
            <w:pPr>
              <w:ind w:firstLine="0" w:firstLineChars="0"/>
              <w:jc w:val="center"/>
            </w:pPr>
            <w:r>
              <w:rPr>
                <w:rFonts w:ascii="宋体" w:hAnsi="宋体"/>
                <w:sz w:val="21"/>
                <w:szCs w:val="21"/>
              </w:rPr>
              <w:t>1443</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https://dxclouds.yangzhouyiyuan.com:18090</w:t>
            </w:r>
          </w:p>
        </w:tc>
        <w:tc>
          <w:tcPr>
            <w:tcW w:w="2000" w:type="dxa"/>
            <w:vAlign w:val="center"/>
          </w:tcPr>
          <w:p>
            <w:pPr>
              <w:ind w:firstLine="0" w:firstLineChars="0"/>
              <w:jc w:val="center"/>
            </w:pPr>
            <w:r>
              <w:rPr>
                <w:rFonts w:ascii="宋体" w:hAnsi="宋体"/>
                <w:sz w:val="21"/>
                <w:szCs w:val="21"/>
              </w:rPr>
              <w:t>18090</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https://dxclouds.yangzhouyiyuan.com:5000</w:t>
            </w:r>
          </w:p>
        </w:tc>
        <w:tc>
          <w:tcPr>
            <w:tcW w:w="2000" w:type="dxa"/>
            <w:vAlign w:val="center"/>
          </w:tcPr>
          <w:p>
            <w:pPr>
              <w:ind w:firstLine="0" w:firstLineChars="0"/>
              <w:jc w:val="center"/>
            </w:pPr>
            <w:r>
              <w:rPr>
                <w:rFonts w:ascii="宋体" w:hAnsi="宋体"/>
                <w:sz w:val="21"/>
                <w:szCs w:val="21"/>
              </w:rPr>
              <w:t>5000</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https://dxclouds.yangzhouyiyuan.com:5003</w:t>
            </w:r>
          </w:p>
        </w:tc>
        <w:tc>
          <w:tcPr>
            <w:tcW w:w="2000" w:type="dxa"/>
            <w:vAlign w:val="center"/>
          </w:tcPr>
          <w:p>
            <w:pPr>
              <w:ind w:firstLine="0" w:firstLineChars="0"/>
              <w:jc w:val="center"/>
            </w:pPr>
            <w:r>
              <w:rPr>
                <w:rFonts w:ascii="宋体" w:hAnsi="宋体"/>
                <w:sz w:val="21"/>
                <w:szCs w:val="21"/>
              </w:rPr>
              <w:t>5003</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https://dxclouds.yangzhouyiyuan.com:8010</w:t>
            </w:r>
          </w:p>
        </w:tc>
        <w:tc>
          <w:tcPr>
            <w:tcW w:w="2000" w:type="dxa"/>
            <w:vAlign w:val="center"/>
          </w:tcPr>
          <w:p>
            <w:pPr>
              <w:ind w:firstLine="0" w:firstLineChars="0"/>
              <w:jc w:val="center"/>
            </w:pPr>
            <w:r>
              <w:rPr>
                <w:rFonts w:ascii="宋体" w:hAnsi="宋体"/>
                <w:sz w:val="21"/>
                <w:szCs w:val="21"/>
              </w:rPr>
              <w:t>8010</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https://dxclouds.yangzhouyiyuan.com:8083</w:t>
            </w:r>
          </w:p>
        </w:tc>
        <w:tc>
          <w:tcPr>
            <w:tcW w:w="2000" w:type="dxa"/>
            <w:vAlign w:val="center"/>
          </w:tcPr>
          <w:p>
            <w:pPr>
              <w:ind w:firstLine="0" w:firstLineChars="0"/>
              <w:jc w:val="center"/>
            </w:pPr>
            <w:r>
              <w:rPr>
                <w:rFonts w:ascii="宋体" w:hAnsi="宋体"/>
                <w:sz w:val="21"/>
                <w:szCs w:val="21"/>
              </w:rPr>
              <w:t>8083</w:t>
            </w:r>
          </w:p>
        </w:tc>
        <w:tc>
          <w:tcPr>
            <w:tcW w:w="2560" w:type="dxa"/>
            <w:vAlign w:val="center"/>
          </w:tcPr>
          <w:p>
            <w:pPr>
              <w:ind w:firstLine="0" w:firstLineChars="0"/>
              <w:jc w:val="center"/>
            </w:pPr>
            <w:r>
              <w:rPr>
                <w:rFonts w:ascii="宋体" w:hAnsi="宋体"/>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continue"/>
          </w:tcPr>
          <w:p>
            <w:pPr>
              <w:ind w:firstLine="420"/>
              <w:jc w:val="center"/>
            </w:pPr>
            <w:r>
              <w:rPr>
                <w:rFonts w:ascii="宋体" w:hAnsi="宋体"/>
                <w:sz w:val="21"/>
                <w:szCs w:val="21"/>
              </w:rPr>
              <w:t/>
            </w:r>
          </w:p>
        </w:tc>
        <w:tc>
          <w:tcPr>
            <w:tcW w:w="2000" w:type="dxa"/>
            <w:vAlign w:val="center"/>
          </w:tcPr>
          <w:p>
            <w:pPr>
              <w:ind w:firstLine="0" w:firstLineChars="0"/>
              <w:jc w:val="center"/>
            </w:pPr>
            <w:r>
              <w:rPr>
                <w:rFonts w:ascii="宋体" w:hAnsi="宋体"/>
                <w:sz w:val="21"/>
                <w:szCs w:val="21"/>
              </w:rPr>
              <w:t>8083</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https://dxclouds.yangzhouyiyuan.com:8088</w:t>
            </w:r>
          </w:p>
        </w:tc>
        <w:tc>
          <w:tcPr>
            <w:tcW w:w="2000" w:type="dxa"/>
            <w:vAlign w:val="center"/>
          </w:tcPr>
          <w:p>
            <w:pPr>
              <w:ind w:firstLine="0" w:firstLineChars="0"/>
              <w:jc w:val="center"/>
            </w:pPr>
            <w:r>
              <w:rPr>
                <w:rFonts w:ascii="宋体" w:hAnsi="宋体"/>
                <w:sz w:val="21"/>
                <w:szCs w:val="21"/>
              </w:rPr>
              <w:t>8088</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https://dxclouds.yangzhouyiyuan.com:8090</w:t>
            </w:r>
          </w:p>
        </w:tc>
        <w:tc>
          <w:tcPr>
            <w:tcW w:w="2000" w:type="dxa"/>
            <w:vAlign w:val="center"/>
          </w:tcPr>
          <w:p>
            <w:pPr>
              <w:ind w:firstLine="0" w:firstLineChars="0"/>
              <w:jc w:val="center"/>
            </w:pPr>
            <w:r>
              <w:rPr>
                <w:rFonts w:ascii="宋体" w:hAnsi="宋体"/>
                <w:sz w:val="21"/>
                <w:szCs w:val="21"/>
              </w:rPr>
              <w:t>8090</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https://dxclouds.yangzhouyiyuan.com:8091</w:t>
            </w:r>
          </w:p>
        </w:tc>
        <w:tc>
          <w:tcPr>
            <w:tcW w:w="2000" w:type="dxa"/>
            <w:vAlign w:val="center"/>
          </w:tcPr>
          <w:p>
            <w:pPr>
              <w:ind w:firstLine="0" w:firstLineChars="0"/>
              <w:jc w:val="center"/>
            </w:pPr>
            <w:r>
              <w:rPr>
                <w:rFonts w:ascii="宋体" w:hAnsi="宋体"/>
                <w:sz w:val="21"/>
                <w:szCs w:val="21"/>
              </w:rPr>
              <w:t>8091</w:t>
            </w:r>
          </w:p>
        </w:tc>
        <w:tc>
          <w:tcPr>
            <w:tcW w:w="2560" w:type="dxa"/>
            <w:vAlign w:val="center"/>
          </w:tcPr>
          <w:p>
            <w:pPr>
              <w:ind w:firstLine="0" w:firstLineChars="0"/>
              <w:jc w:val="center"/>
            </w:pPr>
            <w:r>
              <w:rPr>
                <w:rFonts w:ascii="宋体" w:hAnsi="宋体"/>
                <w:sz w:val="21"/>
                <w:szCs w:val="21"/>
              </w:rPr>
              <w:t>http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continue"/>
          </w:tcPr>
          <w:p>
            <w:pPr>
              <w:ind w:firstLine="420"/>
              <w:jc w:val="center"/>
            </w:pPr>
            <w:r>
              <w:rPr>
                <w:rFonts w:ascii="宋体" w:hAnsi="宋体"/>
                <w:sz w:val="21"/>
                <w:szCs w:val="21"/>
              </w:rPr>
              <w:t/>
            </w:r>
          </w:p>
        </w:tc>
        <w:tc>
          <w:tcPr>
            <w:tcW w:w="2000" w:type="dxa"/>
            <w:vAlign w:val="center"/>
          </w:tcPr>
          <w:p>
            <w:pPr>
              <w:ind w:firstLine="0" w:firstLineChars="0"/>
              <w:jc w:val="center"/>
            </w:pPr>
            <w:r>
              <w:rPr>
                <w:rFonts w:ascii="宋体" w:hAnsi="宋体"/>
                <w:sz w:val="21"/>
                <w:szCs w:val="21"/>
              </w:rPr>
              <w:t>8091</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https://dxclouds.yangzhouyiyuan.com:81/</w:t>
            </w:r>
          </w:p>
        </w:tc>
        <w:tc>
          <w:tcPr>
            <w:tcW w:w="2000" w:type="dxa"/>
            <w:vAlign w:val="center"/>
          </w:tcPr>
          <w:p>
            <w:pPr>
              <w:ind w:firstLine="0" w:firstLineChars="0"/>
              <w:jc w:val="center"/>
            </w:pPr>
            <w:r>
              <w:rPr>
                <w:rFonts w:ascii="宋体" w:hAnsi="宋体"/>
                <w:sz w:val="21"/>
                <w:szCs w:val="21"/>
              </w:rPr>
              <w:t>81</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https://dxclouds.yangzhouyiyuan.com:8999</w:t>
            </w:r>
          </w:p>
        </w:tc>
        <w:tc>
          <w:tcPr>
            <w:tcW w:w="2000" w:type="dxa"/>
            <w:vAlign w:val="center"/>
          </w:tcPr>
          <w:p>
            <w:pPr>
              <w:ind w:firstLine="0" w:firstLineChars="0"/>
              <w:jc w:val="center"/>
            </w:pPr>
            <w:r>
              <w:rPr>
                <w:rFonts w:ascii="宋体" w:hAnsi="宋体"/>
                <w:sz w:val="21"/>
                <w:szCs w:val="21"/>
              </w:rPr>
              <w:t>8999</w:t>
            </w:r>
          </w:p>
        </w:tc>
        <w:tc>
          <w:tcPr>
            <w:tcW w:w="2560" w:type="dxa"/>
            <w:vAlign w:val="center"/>
          </w:tcPr>
          <w:p>
            <w:pPr>
              <w:ind w:firstLine="0" w:firstLineChars="0"/>
              <w:jc w:val="center"/>
            </w:pPr>
            <w:r>
              <w:rPr>
                <w:rFonts w:ascii="宋体" w:hAnsi="宋体"/>
                <w:sz w:val="21"/>
                <w:szCs w:val="21"/>
              </w:rPr>
              <w:t>https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12" w:type="dxa"/>
            <w:vAlign w:val="center"/>
            <w:vMerge w:val="restart"/>
          </w:tcPr>
          <w:p>
            <w:pPr>
              <w:ind w:firstLine="420"/>
              <w:jc w:val="center"/>
            </w:pPr>
            <w:r>
              <w:rPr>
                <w:rFonts w:ascii="宋体" w:hAnsi="宋体"/>
                <w:sz w:val="21"/>
                <w:szCs w:val="21"/>
              </w:rPr>
              <w:t>https://meal.yangzhouyiyuan.com</w:t>
            </w:r>
          </w:p>
        </w:tc>
        <w:tc>
          <w:tcPr>
            <w:tcW w:w="2000" w:type="dxa"/>
            <w:vAlign w:val="center"/>
          </w:tcPr>
          <w:p>
            <w:pPr>
              <w:ind w:firstLine="0" w:firstLineChars="0"/>
              <w:jc w:val="center"/>
            </w:pPr>
            <w:r>
              <w:rPr>
                <w:rFonts w:ascii="宋体" w:hAnsi="宋体"/>
                <w:sz w:val="21"/>
                <w:szCs w:val="21"/>
              </w:rPr>
              <w:t>443</w:t>
            </w:r>
          </w:p>
        </w:tc>
        <w:tc>
          <w:tcPr>
            <w:tcW w:w="2560" w:type="dxa"/>
            <w:vAlign w:val="center"/>
          </w:tcPr>
          <w:p>
            <w:pPr>
              <w:ind w:firstLine="0" w:firstLineChars="0"/>
              <w:jc w:val="center"/>
            </w:pPr>
            <w:r>
              <w:rPr>
                <w:rFonts w:ascii="宋体" w:hAnsi="宋体"/>
                <w:sz w:val="21"/>
                <w:szCs w:val="21"/>
              </w:rPr>
              <w:t>https</w:t>
            </w:r>
          </w:p>
        </w:tc>
      </w:tr>
    </w:tbl>
    <w:p>
      <w:pPr>
        <w:pStyle w:val="2"/>
        <w:spacing w:before="163" w:after="163"/>
      </w:pPr>
      <w:bookmarkStart w:id="35" w:name="_Toc51836341"/>
      <w:bookmarkStart w:id="36" w:name="_Toc52306687"/>
      <w:bookmarkStart w:id="37" w:name="_Toc82092992"/>
      <w:bookmarkStart w:id="38" w:name="_Toc11669"/>
      <w:bookmarkStart w:id="39" w:name="_Toc82094124"/>
      <w:r>
        <w:t>参考标准</w:t>
      </w:r>
      <w:bookmarkEnd w:id="35"/>
      <w:bookmarkEnd w:id="36"/>
      <w:bookmarkEnd w:id="37"/>
      <w:bookmarkEnd w:id="38"/>
      <w:bookmarkEnd w:id="39"/>
    </w:p>
    <w:tbl>
      <w:tblPr>
        <w:tblStyle w:val="18"/>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jc w:val="center"/>
        </w:trPr>
        <w:tc>
          <w:tcPr>
            <w:tcW w:w="8620" w:type="dxa"/>
            <w:tcBorders>
              <w:top w:val="single" w:color="auto" w:sz="4" w:space="0"/>
              <w:left w:val="single" w:color="auto" w:sz="4" w:space="0"/>
              <w:bottom w:val="single" w:color="auto" w:sz="4" w:space="0"/>
              <w:right w:val="single" w:color="auto" w:sz="4" w:space="0"/>
            </w:tcBorders>
            <w:shd w:val="clear" w:color="auto" w:fill="7E7E7E"/>
            <w:vAlign w:val="center"/>
          </w:tcPr>
          <w:p>
            <w:pPr>
              <w:rPr>
                <w:rFonts w:ascii="Times New Roman" w:hAnsi="Times New Roman" w:eastAsia="微软雅黑"/>
              </w:rPr>
            </w:pPr>
            <w:r>
              <w:rPr>
                <w:rFonts w:ascii="Times New Roman" w:hAnsi="Times New Roman"/>
                <w:color w:val="FFFFFF"/>
              </w:rPr>
              <w:t>单一系统漏洞风险等级评定标准</w:t>
            </w:r>
          </w:p>
        </w:tc>
      </w:tr>
    </w:tbl>
    <w:p>
      <w:pPr>
        <w:rPr>
          <w:rFonts w:ascii="Times New Roman" w:hAnsi="Times New Roman"/>
        </w:rPr>
      </w:pPr>
    </w:p>
    <w:tbl>
      <w:tblPr>
        <w:tblStyle w:val="40"/>
        <w:tblW w:w="86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2537"/>
        <w:gridCol w:w="4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jc w:val="center"/>
        </w:trPr>
        <w:tc>
          <w:tcPr>
            <w:tcW w:w="1345" w:type="dxa"/>
            <w:tcBorders>
              <w:top w:val="single" w:color="auto" w:sz="4" w:space="0"/>
              <w:left w:val="single" w:color="auto" w:sz="4" w:space="0"/>
              <w:bottom w:val="single" w:color="auto" w:sz="4" w:space="0"/>
              <w:right w:val="single" w:color="auto" w:sz="4" w:space="0"/>
            </w:tcBorders>
            <w:shd w:val="clear" w:color="auto" w:fill="D7D7D7"/>
            <w:vAlign w:val="center"/>
          </w:tcPr>
          <w:p>
            <w:pPr>
              <w:spacing w:line="240" w:lineRule="auto"/>
              <w:ind w:firstLine="0" w:firstLineChars="0"/>
              <w:jc w:val="center"/>
              <w:rPr>
                <w:rFonts w:ascii="Times New Roman" w:hAnsi="Times New Roman" w:eastAsia="微软雅黑"/>
                <w:sz w:val="21"/>
                <w:szCs w:val="21"/>
              </w:rPr>
            </w:pPr>
            <w:r>
              <w:rPr>
                <w:rFonts w:hint="eastAsia" w:ascii="宋体" w:hAnsi="宋体" w:eastAsia="Times New Roman" w:cs="宋体"/>
                <w:sz w:val="21"/>
                <w:szCs w:val="21"/>
              </w:rPr>
              <w:t>危险程度</w:t>
            </w:r>
          </w:p>
        </w:tc>
        <w:tc>
          <w:tcPr>
            <w:tcW w:w="2537" w:type="dxa"/>
            <w:tcBorders>
              <w:top w:val="single" w:color="auto" w:sz="4" w:space="0"/>
              <w:left w:val="nil"/>
              <w:bottom w:val="single" w:color="auto" w:sz="4" w:space="0"/>
              <w:right w:val="single" w:color="auto" w:sz="4" w:space="0"/>
            </w:tcBorders>
            <w:shd w:val="clear" w:color="auto" w:fill="D7D7D7"/>
            <w:vAlign w:val="center"/>
          </w:tcPr>
          <w:p>
            <w:pPr>
              <w:spacing w:line="240" w:lineRule="auto"/>
              <w:ind w:firstLine="0" w:firstLineChars="0"/>
              <w:jc w:val="center"/>
              <w:rPr>
                <w:rFonts w:ascii="Times New Roman" w:hAnsi="Times New Roman" w:eastAsia="微软雅黑"/>
                <w:color w:val="FFFFFF"/>
                <w:sz w:val="21"/>
                <w:szCs w:val="21"/>
              </w:rPr>
            </w:pPr>
            <w:r>
              <w:rPr>
                <w:rFonts w:hint="eastAsia" w:ascii="宋体" w:hAnsi="宋体" w:eastAsia="Times New Roman" w:cs="宋体"/>
                <w:sz w:val="21"/>
                <w:szCs w:val="21"/>
              </w:rPr>
              <w:t>危险值区域</w:t>
            </w:r>
          </w:p>
        </w:tc>
        <w:tc>
          <w:tcPr>
            <w:tcW w:w="4738" w:type="dxa"/>
            <w:tcBorders>
              <w:top w:val="single" w:color="auto" w:sz="4" w:space="0"/>
              <w:left w:val="nil"/>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Times New Roman"/>
                <w:color w:val="FFFFFF"/>
                <w:sz w:val="21"/>
                <w:szCs w:val="21"/>
              </w:rPr>
            </w:pPr>
            <w:r>
              <w:rPr>
                <w:rFonts w:hint="eastAsia" w:ascii="宋体" w:hAnsi="宋体" w:eastAsia="Times New Roman" w:cs="宋体"/>
                <w:sz w:val="21"/>
                <w:szCs w:val="21"/>
              </w:rPr>
              <w:t>危险程度说明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高危</w:t>
            </w:r>
          </w:p>
        </w:tc>
        <w:tc>
          <w:tcPr>
            <w:tcW w:w="253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sz w:val="21"/>
                <w:szCs w:val="21"/>
              </w:rPr>
            </w:pPr>
            <w:r>
              <w:rPr>
                <w:rFonts w:ascii="Times New Roman" w:hAnsi="Times New Roman" w:eastAsia="Times New Roman"/>
                <w:sz w:val="21"/>
                <w:szCs w:val="21"/>
              </w:rPr>
              <w:t xml:space="preserve">7 &lt;= </w:t>
            </w:r>
            <w:r>
              <w:rPr>
                <w:rFonts w:ascii="宋体" w:hAnsi="宋体" w:eastAsia="Times New Roman"/>
                <w:sz w:val="21"/>
                <w:szCs w:val="21"/>
              </w:rPr>
              <w:t xml:space="preserve">漏洞风险值 </w:t>
            </w:r>
            <w:r>
              <w:rPr>
                <w:rFonts w:ascii="Times New Roman" w:hAnsi="Times New Roman" w:eastAsia="Times New Roman"/>
                <w:sz w:val="21"/>
                <w:szCs w:val="21"/>
              </w:rPr>
              <w:t>&lt;= 10</w:t>
            </w:r>
          </w:p>
        </w:tc>
        <w:tc>
          <w:tcPr>
            <w:tcW w:w="473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color w:val="FFFFFF"/>
                <w:sz w:val="21"/>
                <w:szCs w:val="21"/>
              </w:rPr>
            </w:pPr>
            <w:r>
              <w:rPr>
                <w:rFonts w:hint="eastAsia" w:ascii="宋体" w:hAnsi="宋体" w:eastAsia="Times New Roman" w:cs="宋体"/>
                <w:sz w:val="21"/>
                <w:szCs w:val="21"/>
              </w:rPr>
              <w:t>攻击者可以远程执行任意命令或者代码，或对系统进行远程拒绝服务攻击。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中危</w:t>
            </w:r>
          </w:p>
        </w:tc>
        <w:tc>
          <w:tcPr>
            <w:tcW w:w="253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ascii="Times New Roman" w:hAnsi="Times New Roman" w:eastAsia="Times New Roman"/>
                <w:sz w:val="21"/>
                <w:szCs w:val="21"/>
              </w:rPr>
              <w:t xml:space="preserve">4 &lt;= </w:t>
            </w:r>
            <w:r>
              <w:rPr>
                <w:rFonts w:ascii="宋体" w:hAnsi="宋体" w:eastAsia="Times New Roman"/>
                <w:sz w:val="21"/>
                <w:szCs w:val="21"/>
              </w:rPr>
              <w:t xml:space="preserve">漏洞风险值 </w:t>
            </w:r>
            <w:r>
              <w:rPr>
                <w:rFonts w:ascii="Times New Roman" w:hAnsi="Times New Roman" w:eastAsia="Times New Roman"/>
                <w:sz w:val="21"/>
                <w:szCs w:val="21"/>
              </w:rPr>
              <w:t>&lt; 7</w:t>
            </w:r>
          </w:p>
        </w:tc>
        <w:tc>
          <w:tcPr>
            <w:tcW w:w="473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color w:val="FFFFFF"/>
                <w:sz w:val="21"/>
                <w:szCs w:val="21"/>
              </w:rPr>
            </w:pPr>
            <w:r>
              <w:rPr>
                <w:rFonts w:hint="eastAsia" w:ascii="宋体" w:hAnsi="宋体" w:eastAsia="Times New Roman" w:cs="宋体"/>
                <w:sz w:val="21"/>
                <w:szCs w:val="21"/>
              </w:rPr>
              <w:t>攻击者可以远程创建、修改、删除文件或数据，或对普通服务进行拒绝服务攻击。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134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微软雅黑"/>
                <w:sz w:val="21"/>
                <w:szCs w:val="21"/>
              </w:rPr>
            </w:pPr>
            <w:r>
              <w:rPr>
                <w:rFonts w:hint="eastAsia" w:ascii="宋体" w:hAnsi="宋体" w:eastAsia="Times New Roman" w:cs="宋体"/>
                <w:color w:val="000000"/>
                <w:sz w:val="21"/>
                <w:szCs w:val="21"/>
              </w:rPr>
              <w:t>低危</w:t>
            </w:r>
          </w:p>
        </w:tc>
        <w:tc>
          <w:tcPr>
            <w:tcW w:w="253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微软雅黑"/>
                <w:sz w:val="21"/>
                <w:szCs w:val="21"/>
              </w:rPr>
            </w:pPr>
            <w:r>
              <w:rPr>
                <w:rFonts w:ascii="Times New Roman" w:hAnsi="Times New Roman" w:eastAsia="Times New Roman"/>
                <w:sz w:val="21"/>
                <w:szCs w:val="21"/>
              </w:rPr>
              <w:t xml:space="preserve">1 &lt;= </w:t>
            </w:r>
            <w:r>
              <w:rPr>
                <w:rFonts w:ascii="宋体" w:hAnsi="宋体" w:eastAsia="Times New Roman"/>
                <w:sz w:val="21"/>
                <w:szCs w:val="21"/>
              </w:rPr>
              <w:t xml:space="preserve">漏洞风险值 </w:t>
            </w:r>
            <w:r>
              <w:rPr>
                <w:rFonts w:ascii="Times New Roman" w:hAnsi="Times New Roman" w:eastAsia="Times New Roman"/>
                <w:sz w:val="21"/>
                <w:szCs w:val="21"/>
              </w:rPr>
              <w:t>&lt; 4</w:t>
            </w:r>
          </w:p>
        </w:tc>
        <w:tc>
          <w:tcPr>
            <w:tcW w:w="473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攻击者可以获取某些敏感的系统、服务信息，或读取系统文件和数据。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微软雅黑"/>
                <w:sz w:val="21"/>
                <w:szCs w:val="21"/>
              </w:rPr>
            </w:pPr>
            <w:r>
              <w:rPr>
                <w:rFonts w:hint="eastAsia" w:ascii="宋体" w:hAnsi="宋体" w:eastAsia="Times New Roman" w:cs="宋体"/>
                <w:color w:val="000000"/>
                <w:sz w:val="21"/>
                <w:szCs w:val="21"/>
              </w:rPr>
              <w:t>信息</w:t>
            </w:r>
          </w:p>
        </w:tc>
        <w:tc>
          <w:tcPr>
            <w:tcW w:w="253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微软雅黑"/>
                <w:sz w:val="21"/>
                <w:szCs w:val="21"/>
              </w:rPr>
            </w:pPr>
            <w:r>
              <w:rPr>
                <w:rFonts w:hint="eastAsia" w:ascii="宋体" w:hAnsi="宋体" w:eastAsia="Times New Roman" w:cs="宋体"/>
                <w:sz w:val="21"/>
                <w:szCs w:val="21"/>
              </w:rPr>
              <w:t>漏洞风险值</w:t>
            </w:r>
            <w:r>
              <w:rPr>
                <w:rFonts w:ascii="Times New Roman" w:hAnsi="Times New Roman" w:eastAsia="Times New Roman"/>
                <w:sz w:val="21"/>
                <w:szCs w:val="21"/>
              </w:rPr>
              <w:t xml:space="preserve"> = 0</w:t>
            </w:r>
          </w:p>
        </w:tc>
        <w:tc>
          <w:tcPr>
            <w:tcW w:w="473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攻击者可以获取系统、服务的信息，如服务软件、版本、以及运行信息。</w:t>
            </w:r>
          </w:p>
        </w:tc>
      </w:tr>
    </w:tbl>
    <w:p>
      <w:pPr>
        <w:rPr>
          <w:rFonts w:ascii="Times New Roman" w:hAnsi="Times New Roman"/>
        </w:rPr>
      </w:pPr>
    </w:p>
    <w:tbl>
      <w:tblPr>
        <w:tblStyle w:val="18"/>
        <w:tblW w:w="8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8554" w:type="dxa"/>
            <w:tcBorders>
              <w:top w:val="single" w:color="auto" w:sz="4" w:space="0"/>
              <w:left w:val="single" w:color="auto" w:sz="4" w:space="0"/>
              <w:bottom w:val="single" w:color="auto" w:sz="4" w:space="0"/>
              <w:right w:val="single" w:color="auto" w:sz="4" w:space="0"/>
            </w:tcBorders>
            <w:shd w:val="clear" w:color="auto" w:fill="7E7E7E"/>
            <w:vAlign w:val="center"/>
          </w:tcPr>
          <w:p>
            <w:pPr>
              <w:spacing w:line="273" w:lineRule="auto"/>
              <w:rPr>
                <w:rFonts w:ascii="Times New Roman" w:hAnsi="Times New Roman" w:eastAsia="微软雅黑"/>
              </w:rPr>
            </w:pPr>
            <w:r>
              <w:rPr>
                <w:rFonts w:ascii="Times New Roman" w:hAnsi="Times New Roman"/>
                <w:color w:val="FFFFFF"/>
              </w:rPr>
              <w:t>单一Web</w:t>
            </w:r>
            <w:r>
              <w:rPr>
                <w:rFonts w:ascii="宋体" w:hAnsi="宋体"/>
                <w:color w:val="FFFFFF"/>
              </w:rPr>
              <w:t>漏洞风险等级评定标准</w:t>
            </w:r>
          </w:p>
        </w:tc>
      </w:tr>
    </w:tbl>
    <w:p>
      <w:pPr>
        <w:rPr>
          <w:rFonts w:ascii="Times New Roman" w:hAnsi="Times New Roman"/>
        </w:rPr>
      </w:pPr>
    </w:p>
    <w:tbl>
      <w:tblPr>
        <w:tblStyle w:val="41"/>
        <w:tblW w:w="85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2557"/>
        <w:gridCol w:w="4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1286" w:type="dxa"/>
            <w:tcBorders>
              <w:top w:val="single" w:color="auto" w:sz="4" w:space="0"/>
              <w:left w:val="single" w:color="auto" w:sz="4" w:space="0"/>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微软雅黑"/>
                <w:sz w:val="21"/>
                <w:szCs w:val="21"/>
              </w:rPr>
            </w:pPr>
            <w:r>
              <w:rPr>
                <w:rFonts w:hint="eastAsia" w:ascii="宋体" w:hAnsi="宋体" w:eastAsia="Times New Roman" w:cs="宋体"/>
                <w:sz w:val="21"/>
                <w:szCs w:val="21"/>
              </w:rPr>
              <w:t>危险程度</w:t>
            </w:r>
          </w:p>
        </w:tc>
        <w:tc>
          <w:tcPr>
            <w:tcW w:w="2557" w:type="dxa"/>
            <w:tcBorders>
              <w:top w:val="single" w:color="auto" w:sz="4" w:space="0"/>
              <w:left w:val="nil"/>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微软雅黑"/>
                <w:color w:val="FFFFFF"/>
                <w:sz w:val="21"/>
                <w:szCs w:val="21"/>
              </w:rPr>
            </w:pPr>
            <w:r>
              <w:rPr>
                <w:rFonts w:hint="eastAsia" w:ascii="宋体" w:hAnsi="宋体" w:eastAsia="Times New Roman" w:cs="宋体"/>
                <w:sz w:val="21"/>
                <w:szCs w:val="21"/>
              </w:rPr>
              <w:t>危险值区域</w:t>
            </w:r>
          </w:p>
        </w:tc>
        <w:tc>
          <w:tcPr>
            <w:tcW w:w="4718" w:type="dxa"/>
            <w:tcBorders>
              <w:top w:val="single" w:color="auto" w:sz="4" w:space="0"/>
              <w:left w:val="nil"/>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Times New Roman"/>
                <w:color w:val="FFFFFF"/>
                <w:sz w:val="21"/>
                <w:szCs w:val="21"/>
              </w:rPr>
            </w:pPr>
            <w:r>
              <w:rPr>
                <w:rFonts w:hint="eastAsia" w:ascii="宋体" w:hAnsi="宋体" w:eastAsia="Times New Roman" w:cs="宋体"/>
                <w:sz w:val="21"/>
                <w:szCs w:val="21"/>
              </w:rPr>
              <w:t>危险程度说明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高危</w:t>
            </w:r>
          </w:p>
        </w:tc>
        <w:tc>
          <w:tcPr>
            <w:tcW w:w="255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sz w:val="21"/>
                <w:szCs w:val="21"/>
              </w:rPr>
            </w:pPr>
            <w:r>
              <w:rPr>
                <w:rFonts w:ascii="Times New Roman" w:hAnsi="Times New Roman" w:eastAsia="Times New Roman"/>
                <w:sz w:val="21"/>
                <w:szCs w:val="21"/>
              </w:rPr>
              <w:t xml:space="preserve">7 &lt;= </w:t>
            </w:r>
            <w:r>
              <w:rPr>
                <w:rFonts w:ascii="宋体" w:hAnsi="宋体" w:eastAsia="Times New Roman"/>
                <w:sz w:val="21"/>
                <w:szCs w:val="21"/>
              </w:rPr>
              <w:t xml:space="preserve">漏洞风险值 </w:t>
            </w:r>
            <w:r>
              <w:rPr>
                <w:rFonts w:ascii="Times New Roman" w:hAnsi="Times New Roman" w:eastAsia="Times New Roman"/>
                <w:sz w:val="21"/>
                <w:szCs w:val="21"/>
              </w:rPr>
              <w:t>&lt;= 10</w:t>
            </w:r>
          </w:p>
        </w:tc>
        <w:tc>
          <w:tcPr>
            <w:tcW w:w="471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攻击者可以远程操作系统文件、读写后台数据库、执行任意命令或进行远程拒绝服务攻击。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中危</w:t>
            </w:r>
          </w:p>
        </w:tc>
        <w:tc>
          <w:tcPr>
            <w:tcW w:w="255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ascii="Times New Roman" w:hAnsi="Times New Roman" w:eastAsia="Times New Roman"/>
                <w:sz w:val="21"/>
                <w:szCs w:val="21"/>
              </w:rPr>
              <w:t xml:space="preserve">4 &lt;= </w:t>
            </w:r>
            <w:r>
              <w:rPr>
                <w:rFonts w:ascii="宋体" w:hAnsi="宋体" w:eastAsia="Times New Roman"/>
                <w:sz w:val="21"/>
                <w:szCs w:val="21"/>
              </w:rPr>
              <w:t xml:space="preserve">漏洞风险值 </w:t>
            </w:r>
            <w:r>
              <w:rPr>
                <w:rFonts w:ascii="Times New Roman" w:hAnsi="Times New Roman" w:eastAsia="Times New Roman"/>
                <w:sz w:val="21"/>
                <w:szCs w:val="21"/>
              </w:rPr>
              <w:t>&lt; 7</w:t>
            </w:r>
          </w:p>
        </w:tc>
        <w:tc>
          <w:tcPr>
            <w:tcW w:w="471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攻击者可以利用</w:t>
            </w:r>
            <w:r>
              <w:rPr>
                <w:rFonts w:ascii="Times New Roman" w:hAnsi="Times New Roman" w:eastAsia="Times New Roman"/>
                <w:sz w:val="21"/>
                <w:szCs w:val="21"/>
              </w:rPr>
              <w:t>web</w:t>
            </w:r>
            <w:r>
              <w:rPr>
                <w:rFonts w:ascii="宋体" w:hAnsi="宋体" w:eastAsia="Times New Roman"/>
                <w:sz w:val="21"/>
                <w:szCs w:val="21"/>
              </w:rPr>
              <w:t>应用系统攻击其他用户，读取系统文件或后台数据。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低危</w:t>
            </w:r>
          </w:p>
        </w:tc>
        <w:tc>
          <w:tcPr>
            <w:tcW w:w="255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ascii="Times New Roman" w:hAnsi="Times New Roman" w:eastAsia="Times New Roman"/>
                <w:sz w:val="21"/>
                <w:szCs w:val="21"/>
              </w:rPr>
              <w:t xml:space="preserve">1 &lt;= </w:t>
            </w:r>
            <w:r>
              <w:rPr>
                <w:rFonts w:ascii="宋体" w:hAnsi="宋体" w:eastAsia="Times New Roman"/>
                <w:sz w:val="21"/>
                <w:szCs w:val="21"/>
              </w:rPr>
              <w:t xml:space="preserve">漏洞风险值 </w:t>
            </w:r>
            <w:r>
              <w:rPr>
                <w:rFonts w:ascii="Times New Roman" w:hAnsi="Times New Roman" w:eastAsia="Times New Roman"/>
                <w:sz w:val="21"/>
                <w:szCs w:val="21"/>
              </w:rPr>
              <w:t>&lt; 4</w:t>
            </w:r>
          </w:p>
        </w:tc>
        <w:tc>
          <w:tcPr>
            <w:tcW w:w="471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攻击者可以获取某些系统、文件的信息或冒用身份以及存在敏感词。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color w:val="000000"/>
                <w:sz w:val="21"/>
                <w:szCs w:val="21"/>
              </w:rPr>
              <w:t>信息</w:t>
            </w:r>
          </w:p>
        </w:tc>
        <w:tc>
          <w:tcPr>
            <w:tcW w:w="2557" w:type="dxa"/>
            <w:tcBorders>
              <w:top w:val="single" w:color="auto" w:sz="4" w:space="0"/>
              <w:left w:val="nil"/>
              <w:bottom w:val="single" w:color="auto" w:sz="4" w:space="0"/>
              <w:right w:val="single" w:color="auto" w:sz="4" w:space="0"/>
            </w:tcBorders>
            <w:vAlign w:val="center"/>
          </w:tcPr>
          <w:p>
            <w:pPr>
              <w:ind w:firstLine="0" w:firstLineChars="0"/>
              <w:jc w:val="center"/>
              <w:rPr>
                <w:rFonts w:ascii="Times New Roman" w:hAnsi="Times New Roman" w:eastAsia="Times New Roman"/>
                <w:color w:val="FFFFFF"/>
                <w:sz w:val="21"/>
                <w:szCs w:val="21"/>
              </w:rPr>
            </w:pPr>
            <w:r>
              <w:rPr>
                <w:rFonts w:hint="eastAsia" w:ascii="宋体" w:hAnsi="宋体" w:eastAsia="Times New Roman" w:cs="宋体"/>
                <w:sz w:val="21"/>
                <w:szCs w:val="21"/>
              </w:rPr>
              <w:t>漏洞风险值</w:t>
            </w:r>
            <w:r>
              <w:rPr>
                <w:rFonts w:ascii="Times New Roman" w:hAnsi="Times New Roman" w:eastAsia="Times New Roman"/>
                <w:sz w:val="21"/>
                <w:szCs w:val="21"/>
              </w:rPr>
              <w:t xml:space="preserve"> = 0</w:t>
            </w:r>
          </w:p>
        </w:tc>
        <w:tc>
          <w:tcPr>
            <w:tcW w:w="4718"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存在如邮件地址、电话等明文，存在信息泄露的可能性。</w:t>
            </w:r>
          </w:p>
        </w:tc>
      </w:tr>
    </w:tbl>
    <w:p>
      <w:pPr>
        <w:rPr>
          <w:rFonts w:ascii="Times New Roman" w:hAnsi="Times New Roman"/>
        </w:rPr>
      </w:pPr>
    </w:p>
    <w:tbl>
      <w:tblPr>
        <w:tblStyle w:val="18"/>
        <w:tblW w:w="85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8554" w:type="dxa"/>
            <w:tcBorders>
              <w:top w:val="single" w:color="auto" w:sz="4" w:space="0"/>
              <w:left w:val="single" w:color="auto" w:sz="4" w:space="0"/>
              <w:bottom w:val="single" w:color="auto" w:sz="4" w:space="0"/>
              <w:right w:val="single" w:color="auto" w:sz="4" w:space="0"/>
            </w:tcBorders>
            <w:shd w:val="clear" w:color="auto" w:fill="7E7E7E"/>
            <w:vAlign w:val="center"/>
          </w:tcPr>
          <w:p>
            <w:pPr>
              <w:spacing w:line="273" w:lineRule="auto"/>
              <w:rPr>
                <w:rFonts w:ascii="Times New Roman" w:hAnsi="Times New Roman" w:eastAsia="微软雅黑"/>
              </w:rPr>
            </w:pPr>
            <w:r>
              <w:rPr>
                <w:rFonts w:ascii="Times New Roman" w:hAnsi="Times New Roman"/>
                <w:color w:val="FFFFFF"/>
              </w:rPr>
              <w:t>单一</w:t>
            </w:r>
            <w:r>
              <w:rPr>
                <w:rFonts w:hint="eastAsia" w:ascii="Times New Roman" w:hAnsi="Times New Roman"/>
                <w:color w:val="FFFFFF"/>
              </w:rPr>
              <w:t>资产</w:t>
            </w:r>
            <w:r>
              <w:rPr>
                <w:rFonts w:ascii="Times New Roman" w:hAnsi="Times New Roman"/>
                <w:color w:val="FFFFFF"/>
              </w:rPr>
              <w:t>风险等级评定标准</w:t>
            </w:r>
          </w:p>
        </w:tc>
      </w:tr>
    </w:tbl>
    <w:p>
      <w:pPr>
        <w:rPr>
          <w:rFonts w:ascii="Times New Roman" w:hAnsi="Times New Roman"/>
        </w:rPr>
      </w:pPr>
    </w:p>
    <w:tbl>
      <w:tblPr>
        <w:tblStyle w:val="42"/>
        <w:tblW w:w="86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5"/>
        <w:gridCol w:w="6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855" w:type="dxa"/>
            <w:tcBorders>
              <w:top w:val="single" w:color="auto" w:sz="4" w:space="0"/>
              <w:left w:val="single" w:color="auto" w:sz="4" w:space="0"/>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微软雅黑"/>
                <w:sz w:val="21"/>
                <w:szCs w:val="21"/>
              </w:rPr>
            </w:pPr>
            <w:r>
              <w:rPr>
                <w:rFonts w:hint="eastAsia" w:ascii="宋体" w:hAnsi="宋体" w:eastAsia="Times New Roman" w:cs="宋体"/>
                <w:sz w:val="21"/>
                <w:szCs w:val="21"/>
              </w:rPr>
              <w:t>危险程度</w:t>
            </w:r>
          </w:p>
        </w:tc>
        <w:tc>
          <w:tcPr>
            <w:tcW w:w="6805" w:type="dxa"/>
            <w:tcBorders>
              <w:top w:val="single" w:color="auto" w:sz="4" w:space="0"/>
              <w:left w:val="nil"/>
              <w:bottom w:val="single" w:color="auto" w:sz="4" w:space="0"/>
              <w:right w:val="single" w:color="auto" w:sz="4" w:space="0"/>
            </w:tcBorders>
            <w:shd w:val="clear" w:color="auto" w:fill="D7D7D7"/>
            <w:vAlign w:val="center"/>
          </w:tcPr>
          <w:p>
            <w:pPr>
              <w:spacing w:line="240" w:lineRule="auto"/>
              <w:ind w:firstLine="0" w:firstLineChars="0"/>
              <w:rPr>
                <w:rFonts w:ascii="Times New Roman" w:hAnsi="Times New Roman" w:eastAsia="微软雅黑"/>
                <w:color w:val="FFFFFF"/>
                <w:sz w:val="21"/>
                <w:szCs w:val="21"/>
              </w:rPr>
            </w:pPr>
            <w:r>
              <w:rPr>
                <w:rFonts w:hint="eastAsia" w:ascii="宋体" w:hAnsi="宋体" w:eastAsia="Times New Roman" w:cs="宋体"/>
                <w:sz w:val="21"/>
                <w:szCs w:val="21"/>
              </w:rPr>
              <w:t>危险程度说明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Times New Roman" w:hAnsi="Times New Roman" w:eastAsia="Times New Roman"/>
                <w:color w:val="FFFFFF"/>
                <w:sz w:val="21"/>
                <w:szCs w:val="21"/>
              </w:rPr>
            </w:pPr>
            <w:r>
              <w:rPr>
                <w:rFonts w:hint="eastAsia" w:ascii="宋体" w:hAnsi="宋体" w:eastAsia="Times New Roman" w:cs="宋体"/>
                <w:color w:val="000000"/>
                <w:sz w:val="21"/>
                <w:szCs w:val="21"/>
              </w:rPr>
              <w:t>高危</w:t>
            </w:r>
          </w:p>
        </w:tc>
        <w:tc>
          <w:tcPr>
            <w:tcW w:w="6805"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资产存在高危风险的漏洞，风险等级为高风险，建议优先关注。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Times New Roman" w:hAnsi="Times New Roman" w:eastAsia="Times New Roman"/>
                <w:color w:val="FFFFFF"/>
                <w:sz w:val="21"/>
                <w:szCs w:val="21"/>
              </w:rPr>
            </w:pPr>
            <w:r>
              <w:rPr>
                <w:rFonts w:hint="eastAsia" w:ascii="宋体" w:hAnsi="宋体" w:eastAsia="Times New Roman" w:cs="宋体"/>
                <w:color w:val="000000"/>
                <w:sz w:val="21"/>
                <w:szCs w:val="21"/>
              </w:rPr>
              <w:t>中危</w:t>
            </w:r>
          </w:p>
        </w:tc>
        <w:tc>
          <w:tcPr>
            <w:tcW w:w="6805"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资产只发现中危以下风险等级的漏洞，风险等级为中风险。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Times New Roman" w:hAnsi="Times New Roman" w:eastAsia="Times New Roman"/>
                <w:color w:val="FFFFFF"/>
                <w:sz w:val="21"/>
                <w:szCs w:val="21"/>
              </w:rPr>
            </w:pPr>
            <w:r>
              <w:rPr>
                <w:rFonts w:hint="eastAsia" w:ascii="宋体" w:hAnsi="宋体" w:eastAsia="Times New Roman" w:cs="宋体"/>
                <w:color w:val="000000"/>
                <w:sz w:val="21"/>
                <w:szCs w:val="21"/>
              </w:rPr>
              <w:t>低危</w:t>
            </w:r>
          </w:p>
        </w:tc>
        <w:tc>
          <w:tcPr>
            <w:tcW w:w="6805" w:type="dxa"/>
            <w:tcBorders>
              <w:top w:val="single" w:color="auto" w:sz="4" w:space="0"/>
              <w:left w:val="nil"/>
              <w:bottom w:val="single" w:color="auto" w:sz="4" w:space="0"/>
              <w:right w:val="single" w:color="auto" w:sz="4" w:space="0"/>
            </w:tcBorders>
            <w:vAlign w:val="center"/>
          </w:tcPr>
          <w:p>
            <w:pPr>
              <w:ind w:firstLine="0" w:firstLineChars="0"/>
              <w:rPr>
                <w:rFonts w:ascii="Times New Roman" w:hAnsi="Times New Roman" w:eastAsia="Times New Roman"/>
                <w:sz w:val="21"/>
                <w:szCs w:val="21"/>
              </w:rPr>
            </w:pPr>
            <w:r>
              <w:rPr>
                <w:rFonts w:hint="eastAsia" w:ascii="宋体" w:hAnsi="宋体" w:eastAsia="Times New Roman" w:cs="宋体"/>
                <w:sz w:val="21"/>
                <w:szCs w:val="21"/>
              </w:rPr>
              <w:t>资产只发现低危风险的漏洞，风险值等级较低。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ind w:firstLine="0" w:firstLineChars="0"/>
              <w:rPr>
                <w:rFonts w:hint="default" w:ascii="Times New Roman" w:hAnsi="Times New Roman" w:eastAsia="宋体"/>
                <w:color w:val="FFFFFF"/>
                <w:sz w:val="21"/>
                <w:szCs w:val="21"/>
                <w:lang w:val="en-US" w:eastAsia="zh-CN"/>
              </w:rPr>
            </w:pPr>
            <w:r>
              <w:rPr>
                <w:rFonts w:hint="eastAsia" w:ascii="Times New Roman" w:hAnsi="Times New Roman"/>
                <w:color w:val="000000" w:themeColor="text1"/>
                <w:sz w:val="21"/>
                <w:szCs w:val="21"/>
                <w:lang w:val="en-US" w:eastAsia="zh-CN"/>
              </w:rPr>
              <w:t>安全</w:t>
            </w:r>
          </w:p>
        </w:tc>
        <w:tc>
          <w:tcPr>
            <w:tcW w:w="6805" w:type="dxa"/>
            <w:tcBorders>
              <w:top w:val="single" w:color="auto" w:sz="4" w:space="0"/>
              <w:left w:val="nil"/>
              <w:bottom w:val="single" w:color="auto" w:sz="4" w:space="0"/>
              <w:right w:val="single" w:color="auto" w:sz="4" w:space="0"/>
            </w:tcBorders>
            <w:vAlign w:val="center"/>
          </w:tcPr>
          <w:p>
            <w:pPr>
              <w:ind w:firstLine="0" w:firstLineChars="0"/>
              <w:rPr>
                <w:rFonts w:hint="eastAsia" w:ascii="Times New Roman" w:hAnsi="Times New Roman" w:eastAsia="宋体"/>
                <w:sz w:val="21"/>
                <w:szCs w:val="21"/>
                <w:lang w:eastAsia="zh-CN"/>
              </w:rPr>
            </w:pPr>
            <w:r>
              <w:rPr>
                <w:rFonts w:hint="eastAsia" w:ascii="宋体" w:hAnsi="宋体" w:eastAsia="Times New Roman" w:cs="宋体"/>
                <w:sz w:val="21"/>
                <w:szCs w:val="21"/>
              </w:rPr>
              <w:t>不存在高中低风险的漏洞，</w:t>
            </w:r>
            <w:r>
              <w:rPr>
                <w:rFonts w:hint="eastAsia" w:ascii="宋体" w:hAnsi="宋体" w:cs="宋体"/>
                <w:sz w:val="21"/>
                <w:szCs w:val="21"/>
                <w:lang w:val="en-US" w:eastAsia="zh-CN"/>
              </w:rPr>
              <w:t>不存在脆弱性</w:t>
            </w:r>
            <w:r>
              <w:rPr>
                <w:rFonts w:hint="eastAsia" w:ascii="宋体" w:hAnsi="宋体" w:eastAsia="Times New Roman" w:cs="宋体"/>
                <w:sz w:val="21"/>
                <w:szCs w:val="21"/>
              </w:rPr>
              <w:t>风险</w:t>
            </w:r>
            <w:r>
              <w:rPr>
                <w:rFonts w:hint="eastAsia" w:ascii="宋体" w:hAnsi="宋体" w:cs="宋体"/>
                <w:sz w:val="21"/>
                <w:szCs w:val="21"/>
                <w:lang w:eastAsia="zh-CN"/>
              </w:rPr>
              <w:t>。</w:t>
            </w:r>
          </w:p>
        </w:tc>
      </w:tr>
    </w:tbl>
    <w:p>
      <w:pPr>
        <w:rPr>
          <w:rFonts w:ascii="Times New Roman" w:hAnsi="Times New Roman"/>
        </w:rPr>
      </w:pPr>
    </w:p>
    <w:p>
      <w:pPr>
        <w:pStyle w:val="2"/>
        <w:spacing w:before="163" w:after="163"/>
      </w:pPr>
      <w:bookmarkStart w:id="40" w:name="_Toc256000009"/>
      <w:bookmarkStart w:id="41" w:name="_Toc82094125"/>
      <w:bookmarkStart w:id="42" w:name="_Toc17639"/>
      <w:r>
        <w:t>了解更多</w:t>
      </w:r>
      <w:bookmarkEnd w:id="40"/>
      <w:bookmarkEnd w:id="41"/>
      <w:bookmarkEnd w:id="42"/>
    </w:p>
    <w:p>
      <w:pPr>
        <w:rPr>
          <w:rFonts w:ascii="Times New Roman" w:hAnsi="Times New Roman"/>
        </w:rPr>
      </w:pPr>
      <w:r>
        <w:rPr>
          <w:rFonts w:ascii="Times New Roman" w:hAnsi="Times New Roman"/>
        </w:rPr>
        <w:t>了解更多安全信息，或关于本文出现的漏洞、攻击方式等详细介绍与建议，可查看深信服安全中心的威胁维基或关注深信服科技公众号了解最新的威胁情报。</w:t>
      </w:r>
    </w:p>
    <w:p>
      <w:pPr>
        <w:rPr>
          <w:rFonts w:ascii="Times New Roman" w:hAnsi="Times New Roman"/>
        </w:rPr>
      </w:pPr>
      <w:r>
        <w:rPr>
          <w:rFonts w:ascii="Times New Roman" w:hAnsi="Times New Roman"/>
        </w:rPr>
        <w:t>威胁维基：</w:t>
      </w:r>
      <w:r>
        <w:fldChar w:fldCharType="begin"/>
      </w:r>
      <w:r>
        <w:instrText xml:space="preserve"> HYPERLINK "http://sec.sangfor.com.cn/vulns/lst.html" </w:instrText>
      </w:r>
      <w:r>
        <w:fldChar w:fldCharType="separate"/>
      </w:r>
      <w:r>
        <w:rPr>
          <w:rFonts w:ascii="Times New Roman" w:hAnsi="Times New Roman"/>
        </w:rPr>
        <w:t>http://sec.sangfor.com.cn/vulns/lst.html</w:t>
      </w:r>
      <w:r>
        <w:rPr>
          <w:rFonts w:ascii="Times New Roman" w:hAnsi="Times New Roman"/>
        </w:rPr>
        <w:fldChar w:fldCharType="end"/>
      </w:r>
    </w:p>
    <w:p>
      <w:pPr>
        <w:ind w:firstLine="1320" w:firstLineChars="550"/>
        <w:rPr>
          <w:rFonts w:ascii="Times New Roman" w:hAnsi="Times New Roman"/>
        </w:rPr>
      </w:pPr>
      <w:r>
        <w:rPr>
          <w:rFonts w:ascii="Times New Roman" w:hAnsi="Times New Roman"/>
        </w:rPr>
        <w:drawing>
          <wp:inline distT="0" distB="0" distL="0" distR="0">
            <wp:extent cx="2282190" cy="2663825"/>
            <wp:effectExtent l="0" t="0" r="0" b="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2282190" cy="2663825"/>
                    </a:xfrm>
                    <a:prstGeom prst="rect">
                      <a:avLst/>
                    </a:prstGeom>
                    <a:noFill/>
                    <a:ln>
                      <a:noFill/>
                    </a:ln>
                  </pic:spPr>
                </pic:pic>
              </a:graphicData>
            </a:graphic>
          </wp:inline>
        </w:drawing>
      </w:r>
      <w:r>
        <w:rPr>
          <w:rFonts w:ascii="Times New Roman" w:hAnsi="Times New Roman"/>
        </w:rPr>
        <w:drawing>
          <wp:inline distT="0" distB="0" distL="0" distR="0">
            <wp:extent cx="2282190" cy="2663825"/>
            <wp:effectExtent l="0" t="0" r="0" b="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2282190" cy="2663825"/>
                    </a:xfrm>
                    <a:prstGeom prst="rect">
                      <a:avLst/>
                    </a:prstGeom>
                    <a:noFill/>
                    <a:ln>
                      <a:noFill/>
                    </a:ln>
                  </pic:spPr>
                </pic:pic>
              </a:graphicData>
            </a:graphic>
          </wp:inline>
        </w:drawing>
      </w:r>
    </w:p>
    <w:sectPr>
      <w:headerReference r:id="rId12" w:type="default"/>
      <w:footerReference r:id="rId13" w:type="default"/>
      <w:type w:val="oddPage"/>
      <w:pgSz w:w="11906" w:h="16838"/>
      <w:pgMar w:top="1440" w:right="991" w:bottom="1440" w:left="993" w:header="851" w:footer="850" w:gutter="0"/>
      <w:pgNumType w:start="1"/>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rPr>
        <w:rFonts w:ascii="Times New Roman" w:hAnsi="Times New Roman"/>
      </w:rPr>
    </w:pPr>
  </w:p>
  <w:p>
    <w:pPr>
      <w:pStyle w:val="11"/>
      <w:ind w:firstLine="36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rPr>
        <w:rFonts w:ascii="Times New Roman" w:hAnsi="Times New Roma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rPr>
        <w:rFonts w:ascii="Times New Roman" w:hAnsi="Times New Roma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2896090"/>
    </w:sdtPr>
    <w:sdtContent>
      <w:p>
        <w:pPr>
          <w:pStyle w:val="11"/>
          <w:pBdr>
            <w:top w:val="single" w:color="auto" w:sz="4" w:space="12"/>
          </w:pBdr>
          <w:ind w:firstLine="360"/>
          <w:jc w:val="center"/>
        </w:pPr>
        <w:r>
          <w:fldChar w:fldCharType="begin"/>
        </w:r>
        <w:r>
          <w:instrText xml:space="preserve">PAGE   \* MERGEFORMAT</w:instrText>
        </w:r>
        <w:r>
          <w:fldChar w:fldCharType="separate"/>
        </w:r>
        <w:r>
          <w:rPr>
            <w:lang w:val="zh-CN"/>
          </w:rPr>
          <w:t>10</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360"/>
        <w:tab w:val="clear" w:pos="8306"/>
      </w:tabs>
      <w:ind w:firstLine="360"/>
      <w:rPr>
        <w:rFonts w:ascii="Times New Roman" w:hAnsi="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360"/>
        <w:tab w:val="clear" w:pos="8306"/>
      </w:tabs>
      <w:ind w:firstLine="360"/>
      <w:rPr>
        <w:rFonts w:ascii="Times New Roman" w:hAnsi="Times New Roman"/>
      </w:rPr>
    </w:pPr>
    <w:r>
      <w:rPr>
        <w:rFonts w:ascii="Times New Roman" w:hAnsi="Times New Roman"/>
      </w:rPr>
      <w:drawing>
        <wp:inline distT="0" distB="0" distL="0" distR="0">
          <wp:extent cx="5852795" cy="366395"/>
          <wp:effectExtent l="0" t="0" r="0" b="15240"/>
          <wp:docPr id="8" name="图片 8" descr="D:\Users\User\Desktop\页眉附件-20211011-tpbr4ufn2jjbq1fq (1).png页眉附件-20211011-tpbr4ufn2jjbq1fq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D:\Users\User\Desktop\页眉附件-20211011-tpbr4ufn2jjbq1fq (1).png页眉附件-20211011-tpbr4ufn2jjbq1fq (1)"/>
                  <pic:cNvPicPr>
                    <a:picLocks noChangeAspect="1"/>
                  </pic:cNvPicPr>
                </pic:nvPicPr>
                <pic:blipFill>
                  <a:blip r:embed="rId1"/>
                  <a:srcRect/>
                  <a:stretch>
                    <a:fillRect/>
                  </a:stretch>
                </pic:blipFill>
                <pic:spPr>
                  <a:xfrm>
                    <a:off x="0" y="0"/>
                    <a:ext cx="5852795" cy="366395"/>
                  </a:xfrm>
                  <a:prstGeom prst="rect">
                    <a:avLst/>
                  </a:prstGeom>
                </pic:spPr>
              </pic:pic>
            </a:graphicData>
          </a:graphic>
        </wp:inline>
      </w:drawing>
    </w:r>
  </w:p>
  <w:p>
    <w:pPr>
      <w:pStyle w:val="12"/>
      <w:tabs>
        <w:tab w:val="right" w:pos="9360"/>
        <w:tab w:val="clear" w:pos="8306"/>
      </w:tabs>
      <w:ind w:firstLine="0" w:firstLineChars="0"/>
      <w:rPr>
        <w:rFonts w:ascii="Times New Roman" w:hAnsi="Times New Roman"/>
      </w:rPr>
    </w:pPr>
    <w:r>
      <w:rPr>
        <w:rFonts w:ascii="Times New Roman" w:hAnsi="Times New Roman"/>
      </w:rPr>
      <w:pict>
        <v:line id="_x0000_s2049" o:spid="_x0000_s2049" o:spt="20" style="position:absolute;left:0pt;margin-left:3.4pt;margin-top:7.6pt;height:0pt;width:492.35pt;z-index:251659264;mso-width-relative:page;mso-height-relative:page;" coordsize="21600,21600" o:gfxdata="UEsDBAoAAAAAAIdO4kAAAAAAAAAAAAAAAAAEAAAAZHJzL1BLAwQUAAAACACHTuJAmAN0idMAAAAH&#10;AQAADwAAAGRycy9kb3ducmV2LnhtbE2Ou07EMBBFeyT+wRokOtbJSvsKcbZAokBCArIUlN54Ng7Y&#10;4xB7k/D3DKKAcu69OnPK/eydGHGIXSAF+SIDgdQE01Gr4PVwf7MFEZMmo10gVPCFEfbV5UWpCxMm&#10;esGxTq1gCMVCK7Ap9YWUsbHodVyEHom7Uxi8TnwOrTSDnhjunVxm2Vp63RF/sLrHO4vNR332TKHN&#10;52l2w9vz06Pd1tM7PowbVOr6Ks9uQSSc098YfvRZHSp2OoYzmSicgjWLJ45XSxBc73b5CsTxN5BV&#10;Kf/7V99QSwMEFAAAAAgAh07iQEItlxjHAQAAYwMAAA4AAABkcnMvZTJvRG9jLnhtbK1TzW4TMRC+&#10;I/EOlu9k06C26SqbHhqVC4JIwANMvN5dS/7TjMkmL8ELIHGDE0fuvA3lMRg7aVrghshhYs/PN/6+&#10;mV1c75wVW41kgm/k2WQqhfYqtMb3jXz39vbZXApK4FuwwetG7jXJ6+XTJ4sx1noWhmBbjYJBPNVj&#10;bOSQUqyritSgHdAkRO052AV0kPiKfdUijIzubDWbTi+qMWAbMShNxN7VISiXBb/rtEqvu450EraR&#10;/LZULBa7ybZaLqDuEeJg1PEZ8A+vcGA8Nz1BrSCBeI/mLyhnFAYKXZqo4KrQdUbpwoHZnE3/YPNm&#10;gKgLFxaH4kkm+n+w6tV2jcK0jbySwoPjEd19/Pbjw+ef3z+xvfv6RVxlkcZINefe+DUebxTXmBnv&#10;OnT5n7mIXRF2fxJW75JQ7LyYnc8u55dSqPtY9VAYkdILHZzIh0Za4zNnqGH7khI349T7lOz24dZY&#10;W+ZmvRgZ/Pk5T1YBb09nIfHRReZDvpcCbM9rqRIWRArWtLk64xD2mxuLYgt5NcovE+Vuv6Xl1iug&#10;4ZBXQoelcSbx5lrjGjl/XG09g2S5DgLl0ya0+6Jb8fMkS5vj1uVVeXwv1Q/fxvI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mAN0idMAAAAHAQAADwAAAAAAAAABACAAAAAiAAAAZHJzL2Rvd25yZXYu&#10;eG1sUEsBAhQAFAAAAAgAh07iQEItlxjHAQAAYwMAAA4AAAAAAAAAAQAgAAAAIgEAAGRycy9lMm9E&#10;b2MueG1sUEsFBgAAAAAGAAYAWQEAAFsFAAAAAA==&#10;">
          <v:path arrowok="t"/>
          <v:fill focussize="0,0"/>
          <v:stroke weight="0.5pt" joinstyle="miter"/>
          <v:imagedata o:title=""/>
          <o:lock v:ext="edit"/>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0767D8"/>
    <w:multiLevelType w:val="multilevel"/>
    <w:tmpl w:val="E50767D8"/>
    <w:lvl w:ilvl="0" w:tentative="0">
      <w:start w:val="1"/>
      <w:numFmt w:val="chineseCounting"/>
      <w:suff w:val="nothing"/>
      <w:lvlText w:val="%1、"/>
      <w:lvlJc w:val="left"/>
      <w:pPr>
        <w:tabs>
          <w:tab w:val="left" w:pos="0"/>
        </w:tabs>
        <w:ind w:left="0" w:firstLine="400"/>
      </w:pPr>
      <w:rPr>
        <w:rFonts w:hint="eastAsia" w:ascii="宋体" w:hAnsi="宋体" w:eastAsia="宋体" w:cs="宋体"/>
      </w:rPr>
    </w:lvl>
    <w:lvl w:ilvl="1" w:tentative="0">
      <w:start w:val="1"/>
      <w:numFmt w:val="decimal"/>
      <w:isLgl/>
      <w:suff w:val="nothing"/>
      <w:lvlText w:val="%2、"/>
      <w:lvlJc w:val="left"/>
      <w:pPr>
        <w:tabs>
          <w:tab w:val="left" w:pos="0"/>
        </w:tabs>
        <w:ind w:left="0" w:firstLine="0"/>
      </w:pPr>
      <w:rPr>
        <w:rFonts w:hint="eastAsia" w:ascii="微软雅黑" w:hAnsi="微软雅黑" w:eastAsia="微软雅黑" w:cs="微软雅黑"/>
        <w:b/>
        <w:bCs/>
        <w:sz w:val="32"/>
        <w:szCs w:val="32"/>
      </w:rPr>
    </w:lvl>
    <w:lvl w:ilvl="2" w:tentative="0">
      <w:start w:val="1"/>
      <w:numFmt w:val="decimal"/>
      <w:isLgl/>
      <w:suff w:val="nothing"/>
      <w:lvlText w:val="%2.%3、"/>
      <w:lvlJc w:val="left"/>
      <w:pPr>
        <w:tabs>
          <w:tab w:val="left" w:pos="0"/>
        </w:tabs>
        <w:ind w:left="0" w:firstLine="0"/>
      </w:pPr>
      <w:rPr>
        <w:rFonts w:hint="eastAsia" w:ascii="微软雅黑" w:hAnsi="微软雅黑" w:eastAsia="微软雅黑" w:cs="微软雅黑"/>
        <w:b/>
        <w:bCs/>
        <w:sz w:val="30"/>
        <w:szCs w:val="30"/>
      </w:rPr>
    </w:lvl>
    <w:lvl w:ilvl="3" w:tentative="0">
      <w:start w:val="1"/>
      <w:numFmt w:val="decimal"/>
      <w:suff w:val="nothing"/>
      <w:lvlText w:val="%2.%3.%4、"/>
      <w:lvlJc w:val="left"/>
      <w:pPr>
        <w:tabs>
          <w:tab w:val="left" w:pos="0"/>
        </w:tabs>
        <w:ind w:left="0" w:firstLine="0"/>
      </w:pPr>
      <w:rPr>
        <w:rFonts w:hint="eastAsia" w:ascii="微软雅黑" w:hAnsi="微软雅黑" w:eastAsia="微软雅黑" w:cs="微软雅黑"/>
        <w:b/>
        <w:bCs/>
        <w:sz w:val="28"/>
        <w:szCs w:val="28"/>
      </w:rPr>
    </w:lvl>
    <w:lvl w:ilvl="4" w:tentative="0">
      <w:start w:val="1"/>
      <w:numFmt w:val="decimal"/>
      <w:pStyle w:val="6"/>
      <w:suff w:val="nothing"/>
      <w:lvlText w:val="%2.%3.%4.%5、"/>
      <w:lvlJc w:val="left"/>
      <w:pPr>
        <w:tabs>
          <w:tab w:val="left" w:pos="0"/>
        </w:tabs>
        <w:ind w:left="0" w:firstLine="0"/>
      </w:pPr>
      <w:rPr>
        <w:rFonts w:hint="eastAsia" w:ascii="微软雅黑" w:hAnsi="微软雅黑" w:eastAsia="微软雅黑" w:cs="微软雅黑"/>
        <w:b/>
        <w:bCs/>
        <w:sz w:val="24"/>
        <w:szCs w:val="24"/>
      </w:rPr>
    </w:lvl>
    <w:lvl w:ilvl="5" w:tentative="0">
      <w:start w:val="1"/>
      <w:numFmt w:val="lowerLetter"/>
      <w:lvlText w:val="%6)"/>
      <w:lvlJc w:val="left"/>
      <w:pPr>
        <w:tabs>
          <w:tab w:val="left" w:pos="2520"/>
        </w:tabs>
        <w:ind w:left="2920" w:hanging="420"/>
      </w:pPr>
      <w:rPr>
        <w:rFonts w:hint="eastAsia"/>
      </w:rPr>
    </w:lvl>
    <w:lvl w:ilvl="6" w:tentative="0">
      <w:start w:val="1"/>
      <w:numFmt w:val="lowerRoman"/>
      <w:lvlText w:val="%7."/>
      <w:lvlJc w:val="left"/>
      <w:pPr>
        <w:tabs>
          <w:tab w:val="left" w:pos="2940"/>
        </w:tabs>
        <w:ind w:left="3340" w:hanging="420"/>
      </w:pPr>
      <w:rPr>
        <w:rFonts w:hint="eastAsia"/>
      </w:rPr>
    </w:lvl>
    <w:lvl w:ilvl="7" w:tentative="0">
      <w:start w:val="1"/>
      <w:numFmt w:val="lowerRoman"/>
      <w:lvlText w:val="%8)"/>
      <w:lvlJc w:val="left"/>
      <w:pPr>
        <w:tabs>
          <w:tab w:val="left" w:pos="3360"/>
        </w:tabs>
        <w:ind w:left="3760" w:hanging="420"/>
      </w:pPr>
      <w:rPr>
        <w:rFonts w:hint="eastAsia"/>
      </w:rPr>
    </w:lvl>
    <w:lvl w:ilvl="8" w:tentative="0">
      <w:start w:val="1"/>
      <w:numFmt w:val="lowerLetter"/>
      <w:lvlText w:val="%9."/>
      <w:lvlJc w:val="left"/>
      <w:pPr>
        <w:tabs>
          <w:tab w:val="left" w:pos="3780"/>
        </w:tabs>
        <w:ind w:left="4180" w:hanging="420"/>
      </w:pPr>
      <w:rPr>
        <w:rFonts w:hint="eastAsia"/>
      </w:rPr>
    </w:lvl>
  </w:abstractNum>
  <w:abstractNum w:abstractNumId="1">
    <w:nsid w:val="00000001"/>
    <w:multiLevelType w:val="multilevel"/>
    <w:tmpl w:val="0000000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0E2A9939"/>
    <w:multiLevelType w:val="multilevel"/>
    <w:tmpl w:val="0E2A9939"/>
    <w:lvl w:ilvl="0" w:tentative="0">
      <w:start w:val="1"/>
      <w:numFmt w:val="decimal"/>
      <w:pStyle w:val="2"/>
      <w:suff w:val="nothing"/>
      <w:lvlText w:val="%1 "/>
      <w:lvlJc w:val="left"/>
      <w:pPr>
        <w:ind w:left="420" w:hanging="420"/>
      </w:pPr>
      <w:rPr>
        <w:rFonts w:hint="eastAsia"/>
        <w:b/>
        <w:bCs/>
        <w:sz w:val="32"/>
        <w:szCs w:val="32"/>
      </w:rPr>
    </w:lvl>
    <w:lvl w:ilvl="1" w:tentative="0">
      <w:start w:val="1"/>
      <w:numFmt w:val="decimal"/>
      <w:pStyle w:val="3"/>
      <w:isLgl/>
      <w:suff w:val="nothing"/>
      <w:lvlText w:val="%1.%2 "/>
      <w:lvlJc w:val="left"/>
      <w:pPr>
        <w:ind w:left="0" w:firstLine="0"/>
      </w:pPr>
      <w:rPr>
        <w:rFonts w:hint="default" w:ascii="Times New Roman" w:hAnsi="Times New Roman" w:eastAsia="黑体" w:cs="Times New Roman"/>
        <w:b/>
        <w:bCs/>
        <w:sz w:val="30"/>
        <w:szCs w:val="32"/>
      </w:rPr>
    </w:lvl>
    <w:lvl w:ilvl="2" w:tentative="0">
      <w:start w:val="1"/>
      <w:numFmt w:val="decimal"/>
      <w:pStyle w:val="4"/>
      <w:isLgl/>
      <w:suff w:val="nothing"/>
      <w:lvlText w:val="%1.%2.%3 "/>
      <w:lvlJc w:val="left"/>
      <w:pPr>
        <w:ind w:left="0" w:firstLine="0"/>
      </w:pPr>
      <w:rPr>
        <w:rFonts w:hint="default" w:ascii="Times New Roman" w:hAnsi="Times New Roman" w:eastAsia="微软雅黑" w:cs="Times New Roman"/>
        <w:b/>
        <w:bCs/>
        <w:sz w:val="28"/>
        <w:szCs w:val="28"/>
      </w:rPr>
    </w:lvl>
    <w:lvl w:ilvl="3" w:tentative="0">
      <w:start w:val="1"/>
      <w:numFmt w:val="decimal"/>
      <w:pStyle w:val="5"/>
      <w:isLgl/>
      <w:suff w:val="nothing"/>
      <w:lvlText w:val="%1.%2.%3.%4、"/>
      <w:lvlJc w:val="left"/>
      <w:pPr>
        <w:ind w:left="0" w:firstLine="0"/>
      </w:pPr>
      <w:rPr>
        <w:rFonts w:hint="eastAsia" w:ascii="微软雅黑" w:hAnsi="微软雅黑" w:eastAsia="微软雅黑" w:cs="微软雅黑"/>
      </w:rPr>
    </w:lvl>
    <w:lvl w:ilvl="4" w:tentative="0">
      <w:start w:val="1"/>
      <w:numFmt w:val="lowerLetter"/>
      <w:lvlText w:val="%5."/>
      <w:lvlJc w:val="left"/>
      <w:pPr>
        <w:tabs>
          <w:tab w:val="left" w:pos="2100"/>
        </w:tabs>
        <w:ind w:left="2500" w:hanging="420"/>
      </w:pPr>
      <w:rPr>
        <w:rFonts w:hint="eastAsia" w:ascii="宋体" w:hAnsi="宋体" w:eastAsia="宋体" w:cs="宋体"/>
      </w:rPr>
    </w:lvl>
    <w:lvl w:ilvl="5" w:tentative="0">
      <w:start w:val="1"/>
      <w:numFmt w:val="lowerLetter"/>
      <w:lvlText w:val="%6)"/>
      <w:lvlJc w:val="left"/>
      <w:pPr>
        <w:tabs>
          <w:tab w:val="left" w:pos="2520"/>
        </w:tabs>
        <w:ind w:left="2920" w:hanging="420"/>
      </w:pPr>
      <w:rPr>
        <w:rFonts w:hint="eastAsia"/>
      </w:rPr>
    </w:lvl>
    <w:lvl w:ilvl="6" w:tentative="0">
      <w:start w:val="1"/>
      <w:numFmt w:val="lowerRoman"/>
      <w:lvlText w:val="%7."/>
      <w:lvlJc w:val="left"/>
      <w:pPr>
        <w:tabs>
          <w:tab w:val="left" w:pos="2940"/>
        </w:tabs>
        <w:ind w:left="3340" w:hanging="420"/>
      </w:pPr>
      <w:rPr>
        <w:rFonts w:hint="eastAsia"/>
      </w:rPr>
    </w:lvl>
    <w:lvl w:ilvl="7" w:tentative="0">
      <w:start w:val="1"/>
      <w:numFmt w:val="lowerRoman"/>
      <w:lvlText w:val="%8)"/>
      <w:lvlJc w:val="left"/>
      <w:pPr>
        <w:tabs>
          <w:tab w:val="left" w:pos="3360"/>
        </w:tabs>
        <w:ind w:left="3760" w:hanging="420"/>
      </w:pPr>
      <w:rPr>
        <w:rFonts w:hint="eastAsia"/>
      </w:rPr>
    </w:lvl>
    <w:lvl w:ilvl="8" w:tentative="0">
      <w:start w:val="1"/>
      <w:numFmt w:val="lowerLetter"/>
      <w:lvlText w:val="%9."/>
      <w:lvlJc w:val="left"/>
      <w:pPr>
        <w:tabs>
          <w:tab w:val="left" w:pos="3780"/>
        </w:tabs>
        <w:ind w:left="4180" w:hanging="420"/>
      </w:pPr>
      <w:rPr>
        <w:rFonts w:hint="eastAsia"/>
      </w:rPr>
    </w:lvl>
  </w:abstractNum>
  <w:abstractNum w:abstractNumId="3">
    <w:nsid w:val="64A56922"/>
    <w:multiLevelType w:val="multilevel"/>
    <w:tmpl w:val="64A56922"/>
    <w:lvl w:ilvl="0" w:tentative="0">
      <w:start w:val="1"/>
      <w:numFmt w:val="decimal"/>
      <w:suff w:val="nothing"/>
      <w:lvlText w:val="%1 "/>
      <w:lvlJc w:val="left"/>
      <w:pPr>
        <w:ind w:left="0" w:firstLine="0"/>
      </w:pPr>
      <w:rPr>
        <w:rFonts w:hint="default" w:ascii="Times New Roman" w:hAnsi="Times New Roman" w:cs="Times New Roman"/>
        <w:b/>
        <w:bCs/>
        <w:sz w:val="32"/>
        <w:szCs w:val="32"/>
      </w:rPr>
    </w:lvl>
    <w:lvl w:ilvl="1" w:tentative="0">
      <w:start w:val="1"/>
      <w:numFmt w:val="decimal"/>
      <w:isLgl/>
      <w:suff w:val="nothing"/>
      <w:lvlText w:val="%1.%2 "/>
      <w:lvlJc w:val="left"/>
      <w:pPr>
        <w:ind w:left="0" w:firstLine="0"/>
      </w:pPr>
      <w:rPr>
        <w:rFonts w:hint="default" w:ascii="Times New Roman" w:hAnsi="Times New Roman" w:eastAsia="微软雅黑" w:cs="Times New Roman"/>
        <w:b/>
        <w:bCs/>
        <w:sz w:val="30"/>
        <w:szCs w:val="30"/>
      </w:rPr>
    </w:lvl>
    <w:lvl w:ilvl="2" w:tentative="0">
      <w:start w:val="1"/>
      <w:numFmt w:val="decimal"/>
      <w:isLgl/>
      <w:suff w:val="nothing"/>
      <w:lvlText w:val="%1.%2.%3 "/>
      <w:lvlJc w:val="left"/>
      <w:pPr>
        <w:ind w:left="0" w:firstLine="0"/>
      </w:pPr>
      <w:rPr>
        <w:rFonts w:hint="default" w:ascii="Times New Roman" w:hAnsi="Times New Roman" w:eastAsia="微软雅黑" w:cs="Times New Roman"/>
        <w:b/>
        <w:bCs/>
        <w:sz w:val="28"/>
        <w:szCs w:val="28"/>
      </w:rPr>
    </w:lvl>
    <w:lvl w:ilvl="3" w:tentative="0">
      <w:start w:val="1"/>
      <w:numFmt w:val="decimal"/>
      <w:isLgl/>
      <w:suff w:val="nothing"/>
      <w:lvlText w:val="%1.%2.%3.%4、"/>
      <w:lvlJc w:val="left"/>
      <w:pPr>
        <w:ind w:left="0" w:firstLine="0"/>
      </w:pPr>
      <w:rPr>
        <w:rFonts w:hint="eastAsia" w:ascii="微软雅黑" w:hAnsi="微软雅黑" w:eastAsia="微软雅黑" w:cs="微软雅黑"/>
      </w:rPr>
    </w:lvl>
    <w:lvl w:ilvl="4" w:tentative="0">
      <w:start w:val="1"/>
      <w:numFmt w:val="lowerLetter"/>
      <w:lvlText w:val="%5."/>
      <w:lvlJc w:val="left"/>
      <w:pPr>
        <w:tabs>
          <w:tab w:val="left" w:pos="2100"/>
        </w:tabs>
        <w:ind w:left="2500" w:hanging="420"/>
      </w:pPr>
      <w:rPr>
        <w:rFonts w:hint="eastAsia" w:ascii="宋体" w:hAnsi="宋体" w:eastAsia="宋体" w:cs="宋体"/>
      </w:rPr>
    </w:lvl>
    <w:lvl w:ilvl="5" w:tentative="0">
      <w:start w:val="1"/>
      <w:numFmt w:val="lowerLetter"/>
      <w:lvlText w:val="%6)"/>
      <w:lvlJc w:val="left"/>
      <w:pPr>
        <w:tabs>
          <w:tab w:val="left" w:pos="2520"/>
        </w:tabs>
        <w:ind w:left="2920" w:hanging="420"/>
      </w:pPr>
      <w:rPr>
        <w:rFonts w:hint="eastAsia"/>
      </w:rPr>
    </w:lvl>
    <w:lvl w:ilvl="6" w:tentative="0">
      <w:start w:val="1"/>
      <w:numFmt w:val="lowerRoman"/>
      <w:lvlText w:val="%7."/>
      <w:lvlJc w:val="left"/>
      <w:pPr>
        <w:tabs>
          <w:tab w:val="left" w:pos="2940"/>
        </w:tabs>
        <w:ind w:left="3340" w:hanging="420"/>
      </w:pPr>
      <w:rPr>
        <w:rFonts w:hint="eastAsia"/>
      </w:rPr>
    </w:lvl>
    <w:lvl w:ilvl="7" w:tentative="0">
      <w:start w:val="1"/>
      <w:numFmt w:val="lowerRoman"/>
      <w:lvlText w:val="%8)"/>
      <w:lvlJc w:val="left"/>
      <w:pPr>
        <w:tabs>
          <w:tab w:val="left" w:pos="3360"/>
        </w:tabs>
        <w:ind w:left="3760" w:hanging="420"/>
      </w:pPr>
      <w:rPr>
        <w:rFonts w:hint="eastAsia"/>
      </w:rPr>
    </w:lvl>
    <w:lvl w:ilvl="8" w:tentative="0">
      <w:start w:val="1"/>
      <w:numFmt w:val="lowerLetter"/>
      <w:lvlText w:val="%9."/>
      <w:lvlJc w:val="left"/>
      <w:pPr>
        <w:tabs>
          <w:tab w:val="left" w:pos="3780"/>
        </w:tabs>
        <w:ind w:left="4180" w:hanging="420"/>
      </w:pPr>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D0E09F9"/>
    <w:rsid w:val="000037B1"/>
    <w:rsid w:val="00025D90"/>
    <w:rsid w:val="00050644"/>
    <w:rsid w:val="00053B72"/>
    <w:rsid w:val="0006209D"/>
    <w:rsid w:val="00075F74"/>
    <w:rsid w:val="000A16FF"/>
    <w:rsid w:val="000D609B"/>
    <w:rsid w:val="000E5974"/>
    <w:rsid w:val="000E7C3F"/>
    <w:rsid w:val="000F2120"/>
    <w:rsid w:val="00146E8E"/>
    <w:rsid w:val="00153C11"/>
    <w:rsid w:val="00153C20"/>
    <w:rsid w:val="001964BB"/>
    <w:rsid w:val="00197D38"/>
    <w:rsid w:val="001A0AA4"/>
    <w:rsid w:val="001B488E"/>
    <w:rsid w:val="001D4EDD"/>
    <w:rsid w:val="00204D50"/>
    <w:rsid w:val="002238D2"/>
    <w:rsid w:val="00236170"/>
    <w:rsid w:val="00236583"/>
    <w:rsid w:val="00254190"/>
    <w:rsid w:val="002608DE"/>
    <w:rsid w:val="00263F24"/>
    <w:rsid w:val="002773B2"/>
    <w:rsid w:val="002A38C5"/>
    <w:rsid w:val="002C3E12"/>
    <w:rsid w:val="002D4659"/>
    <w:rsid w:val="002E6EF8"/>
    <w:rsid w:val="003171A5"/>
    <w:rsid w:val="00317ED1"/>
    <w:rsid w:val="00320351"/>
    <w:rsid w:val="00393166"/>
    <w:rsid w:val="003A53BF"/>
    <w:rsid w:val="003F4E9F"/>
    <w:rsid w:val="003F531C"/>
    <w:rsid w:val="00427A8D"/>
    <w:rsid w:val="0045773F"/>
    <w:rsid w:val="00467F5D"/>
    <w:rsid w:val="0048542F"/>
    <w:rsid w:val="00491B74"/>
    <w:rsid w:val="004D3918"/>
    <w:rsid w:val="004D6032"/>
    <w:rsid w:val="00510F28"/>
    <w:rsid w:val="0051567D"/>
    <w:rsid w:val="00552D44"/>
    <w:rsid w:val="00553D0C"/>
    <w:rsid w:val="005656B4"/>
    <w:rsid w:val="00565D8E"/>
    <w:rsid w:val="00571EBB"/>
    <w:rsid w:val="00581C5E"/>
    <w:rsid w:val="005829AC"/>
    <w:rsid w:val="00583A7E"/>
    <w:rsid w:val="005958FF"/>
    <w:rsid w:val="005B3251"/>
    <w:rsid w:val="005B39EC"/>
    <w:rsid w:val="005C3B9B"/>
    <w:rsid w:val="005E59C5"/>
    <w:rsid w:val="0062218D"/>
    <w:rsid w:val="006269F9"/>
    <w:rsid w:val="006318DC"/>
    <w:rsid w:val="00641326"/>
    <w:rsid w:val="006526A4"/>
    <w:rsid w:val="00657D16"/>
    <w:rsid w:val="00666427"/>
    <w:rsid w:val="006736E9"/>
    <w:rsid w:val="006A186B"/>
    <w:rsid w:val="006F5397"/>
    <w:rsid w:val="00700D83"/>
    <w:rsid w:val="00731F21"/>
    <w:rsid w:val="007326D2"/>
    <w:rsid w:val="00750297"/>
    <w:rsid w:val="00753E29"/>
    <w:rsid w:val="00760585"/>
    <w:rsid w:val="00761DCE"/>
    <w:rsid w:val="007629DA"/>
    <w:rsid w:val="00770722"/>
    <w:rsid w:val="007725DD"/>
    <w:rsid w:val="00774117"/>
    <w:rsid w:val="00787640"/>
    <w:rsid w:val="0079553D"/>
    <w:rsid w:val="00797A97"/>
    <w:rsid w:val="007A4A5C"/>
    <w:rsid w:val="007C5AB8"/>
    <w:rsid w:val="007E196A"/>
    <w:rsid w:val="007E78A4"/>
    <w:rsid w:val="007F15BA"/>
    <w:rsid w:val="007F1712"/>
    <w:rsid w:val="007F4E31"/>
    <w:rsid w:val="00807AFF"/>
    <w:rsid w:val="008330A4"/>
    <w:rsid w:val="00844A0F"/>
    <w:rsid w:val="00851255"/>
    <w:rsid w:val="0085606B"/>
    <w:rsid w:val="008B1C49"/>
    <w:rsid w:val="008C2A99"/>
    <w:rsid w:val="008C3C13"/>
    <w:rsid w:val="008D3FAC"/>
    <w:rsid w:val="008E2533"/>
    <w:rsid w:val="008F20E2"/>
    <w:rsid w:val="0092125A"/>
    <w:rsid w:val="009352FE"/>
    <w:rsid w:val="009502CF"/>
    <w:rsid w:val="009622FF"/>
    <w:rsid w:val="00983F3B"/>
    <w:rsid w:val="00990677"/>
    <w:rsid w:val="00990EDC"/>
    <w:rsid w:val="009B329E"/>
    <w:rsid w:val="009B6EA6"/>
    <w:rsid w:val="009C25DF"/>
    <w:rsid w:val="009C33A3"/>
    <w:rsid w:val="009D0B0C"/>
    <w:rsid w:val="009E1825"/>
    <w:rsid w:val="009E7469"/>
    <w:rsid w:val="009F5CAF"/>
    <w:rsid w:val="00A07025"/>
    <w:rsid w:val="00A2612C"/>
    <w:rsid w:val="00A338D0"/>
    <w:rsid w:val="00A400BE"/>
    <w:rsid w:val="00A65D2B"/>
    <w:rsid w:val="00A66481"/>
    <w:rsid w:val="00A96C06"/>
    <w:rsid w:val="00AA0781"/>
    <w:rsid w:val="00AA27B1"/>
    <w:rsid w:val="00AB015A"/>
    <w:rsid w:val="00AB36DF"/>
    <w:rsid w:val="00AC07B8"/>
    <w:rsid w:val="00B15E3E"/>
    <w:rsid w:val="00B17157"/>
    <w:rsid w:val="00B22139"/>
    <w:rsid w:val="00B2248E"/>
    <w:rsid w:val="00B24863"/>
    <w:rsid w:val="00B3218C"/>
    <w:rsid w:val="00B35814"/>
    <w:rsid w:val="00B40E24"/>
    <w:rsid w:val="00B8135A"/>
    <w:rsid w:val="00B86AD4"/>
    <w:rsid w:val="00BA5B53"/>
    <w:rsid w:val="00BB33EC"/>
    <w:rsid w:val="00BF0367"/>
    <w:rsid w:val="00BF3B6C"/>
    <w:rsid w:val="00C27438"/>
    <w:rsid w:val="00C333E7"/>
    <w:rsid w:val="00C705B1"/>
    <w:rsid w:val="00C76723"/>
    <w:rsid w:val="00CB290C"/>
    <w:rsid w:val="00CB407E"/>
    <w:rsid w:val="00CB5702"/>
    <w:rsid w:val="00CE3FF7"/>
    <w:rsid w:val="00CE5BD3"/>
    <w:rsid w:val="00D13093"/>
    <w:rsid w:val="00D142D9"/>
    <w:rsid w:val="00D27A5E"/>
    <w:rsid w:val="00D31D88"/>
    <w:rsid w:val="00D676AD"/>
    <w:rsid w:val="00D708B5"/>
    <w:rsid w:val="00D72986"/>
    <w:rsid w:val="00D76202"/>
    <w:rsid w:val="00D859FA"/>
    <w:rsid w:val="00D86938"/>
    <w:rsid w:val="00D94E5A"/>
    <w:rsid w:val="00DA47D3"/>
    <w:rsid w:val="00E1740B"/>
    <w:rsid w:val="00E63B59"/>
    <w:rsid w:val="00E644D3"/>
    <w:rsid w:val="00E6548F"/>
    <w:rsid w:val="00E65705"/>
    <w:rsid w:val="00E7508D"/>
    <w:rsid w:val="00E96683"/>
    <w:rsid w:val="00EA6F18"/>
    <w:rsid w:val="00EB430E"/>
    <w:rsid w:val="00EB6A1E"/>
    <w:rsid w:val="00EC280D"/>
    <w:rsid w:val="00EC506E"/>
    <w:rsid w:val="00EC6D87"/>
    <w:rsid w:val="00F16867"/>
    <w:rsid w:val="00F21F5F"/>
    <w:rsid w:val="00F4250C"/>
    <w:rsid w:val="00F95B92"/>
    <w:rsid w:val="00FB07E9"/>
    <w:rsid w:val="0269024E"/>
    <w:rsid w:val="02E3366C"/>
    <w:rsid w:val="03286002"/>
    <w:rsid w:val="034C6DE8"/>
    <w:rsid w:val="035B3466"/>
    <w:rsid w:val="049F24FD"/>
    <w:rsid w:val="04E61EDD"/>
    <w:rsid w:val="053E2803"/>
    <w:rsid w:val="05667F69"/>
    <w:rsid w:val="057D0DB9"/>
    <w:rsid w:val="057E26A7"/>
    <w:rsid w:val="057F5505"/>
    <w:rsid w:val="05EF174E"/>
    <w:rsid w:val="060A3FE1"/>
    <w:rsid w:val="067F33EC"/>
    <w:rsid w:val="06DF2424"/>
    <w:rsid w:val="06E053D1"/>
    <w:rsid w:val="089009B6"/>
    <w:rsid w:val="08AE369A"/>
    <w:rsid w:val="08B17476"/>
    <w:rsid w:val="08E56B2A"/>
    <w:rsid w:val="0900385B"/>
    <w:rsid w:val="091D71FA"/>
    <w:rsid w:val="09306B98"/>
    <w:rsid w:val="096C5D28"/>
    <w:rsid w:val="09AA5B02"/>
    <w:rsid w:val="09B42E3F"/>
    <w:rsid w:val="0AE72067"/>
    <w:rsid w:val="0B6D4B94"/>
    <w:rsid w:val="0B7E465E"/>
    <w:rsid w:val="0B8D5D1A"/>
    <w:rsid w:val="0B987F0B"/>
    <w:rsid w:val="0BD62900"/>
    <w:rsid w:val="0BFF0380"/>
    <w:rsid w:val="0D0E09F9"/>
    <w:rsid w:val="0D35066E"/>
    <w:rsid w:val="0D71741F"/>
    <w:rsid w:val="0E8F51FC"/>
    <w:rsid w:val="11094FC8"/>
    <w:rsid w:val="11757A7D"/>
    <w:rsid w:val="11A35671"/>
    <w:rsid w:val="126C0D06"/>
    <w:rsid w:val="12824EA7"/>
    <w:rsid w:val="12AC3F1C"/>
    <w:rsid w:val="12B22E2F"/>
    <w:rsid w:val="13076FBB"/>
    <w:rsid w:val="13797DDF"/>
    <w:rsid w:val="149E6848"/>
    <w:rsid w:val="14C75790"/>
    <w:rsid w:val="14EF37F7"/>
    <w:rsid w:val="15420120"/>
    <w:rsid w:val="15B109F6"/>
    <w:rsid w:val="160D4084"/>
    <w:rsid w:val="169D4055"/>
    <w:rsid w:val="16F85AC2"/>
    <w:rsid w:val="175630BC"/>
    <w:rsid w:val="17875330"/>
    <w:rsid w:val="17F40850"/>
    <w:rsid w:val="1967597A"/>
    <w:rsid w:val="19A34541"/>
    <w:rsid w:val="19F91E7B"/>
    <w:rsid w:val="1A733FC3"/>
    <w:rsid w:val="1AE91E13"/>
    <w:rsid w:val="1AEA0689"/>
    <w:rsid w:val="1B0956C6"/>
    <w:rsid w:val="1B166CA4"/>
    <w:rsid w:val="1BEC7E99"/>
    <w:rsid w:val="1C5F43AA"/>
    <w:rsid w:val="1CA11BE9"/>
    <w:rsid w:val="1CC1108C"/>
    <w:rsid w:val="1D5626FA"/>
    <w:rsid w:val="1E271427"/>
    <w:rsid w:val="1EA405BB"/>
    <w:rsid w:val="1EAE3D92"/>
    <w:rsid w:val="1F820A02"/>
    <w:rsid w:val="1F991FC1"/>
    <w:rsid w:val="20251D9C"/>
    <w:rsid w:val="20B301C3"/>
    <w:rsid w:val="20CB7043"/>
    <w:rsid w:val="22A02DF5"/>
    <w:rsid w:val="22A847F0"/>
    <w:rsid w:val="22E513F2"/>
    <w:rsid w:val="23392B8B"/>
    <w:rsid w:val="23C9096B"/>
    <w:rsid w:val="23CF4B29"/>
    <w:rsid w:val="242C5EC8"/>
    <w:rsid w:val="244E00E2"/>
    <w:rsid w:val="244F38A7"/>
    <w:rsid w:val="24DD7C09"/>
    <w:rsid w:val="251C1F03"/>
    <w:rsid w:val="25494F93"/>
    <w:rsid w:val="25FE684D"/>
    <w:rsid w:val="264427D9"/>
    <w:rsid w:val="269F5837"/>
    <w:rsid w:val="26B922F1"/>
    <w:rsid w:val="26D54F9A"/>
    <w:rsid w:val="271058B6"/>
    <w:rsid w:val="286D716A"/>
    <w:rsid w:val="293F666B"/>
    <w:rsid w:val="295D255D"/>
    <w:rsid w:val="29794228"/>
    <w:rsid w:val="29833BCC"/>
    <w:rsid w:val="29857D9F"/>
    <w:rsid w:val="29DA6D98"/>
    <w:rsid w:val="29FE302E"/>
    <w:rsid w:val="2AD257FA"/>
    <w:rsid w:val="2AFC524D"/>
    <w:rsid w:val="2B875363"/>
    <w:rsid w:val="2BB15FBB"/>
    <w:rsid w:val="2C0C4876"/>
    <w:rsid w:val="2C3111F2"/>
    <w:rsid w:val="2D0066B2"/>
    <w:rsid w:val="2D0D08EA"/>
    <w:rsid w:val="2F0F5B28"/>
    <w:rsid w:val="2FE240CE"/>
    <w:rsid w:val="30C31E56"/>
    <w:rsid w:val="30F422A0"/>
    <w:rsid w:val="31875E70"/>
    <w:rsid w:val="32386ADF"/>
    <w:rsid w:val="3286671F"/>
    <w:rsid w:val="33A42A41"/>
    <w:rsid w:val="33D27C68"/>
    <w:rsid w:val="33E92B0D"/>
    <w:rsid w:val="34E7554B"/>
    <w:rsid w:val="351A1C6F"/>
    <w:rsid w:val="36FF6BFE"/>
    <w:rsid w:val="374F79CB"/>
    <w:rsid w:val="37655B90"/>
    <w:rsid w:val="37B05AB3"/>
    <w:rsid w:val="38AC23B8"/>
    <w:rsid w:val="38CE6389"/>
    <w:rsid w:val="38CF71EC"/>
    <w:rsid w:val="39AF6880"/>
    <w:rsid w:val="39B85F7D"/>
    <w:rsid w:val="3A20282B"/>
    <w:rsid w:val="3A2B1EE1"/>
    <w:rsid w:val="3AAF2F15"/>
    <w:rsid w:val="3ABD5AD5"/>
    <w:rsid w:val="3C660875"/>
    <w:rsid w:val="3D0A18F5"/>
    <w:rsid w:val="3D5C6730"/>
    <w:rsid w:val="3D6C5F88"/>
    <w:rsid w:val="3D95172B"/>
    <w:rsid w:val="3DF67E62"/>
    <w:rsid w:val="3E1107BA"/>
    <w:rsid w:val="3E1E11B6"/>
    <w:rsid w:val="3E224180"/>
    <w:rsid w:val="3E5E356B"/>
    <w:rsid w:val="3E831DF2"/>
    <w:rsid w:val="3F52502F"/>
    <w:rsid w:val="3F8A099B"/>
    <w:rsid w:val="3FDB2472"/>
    <w:rsid w:val="406E7AB4"/>
    <w:rsid w:val="40D11E6D"/>
    <w:rsid w:val="40F944FD"/>
    <w:rsid w:val="41606F71"/>
    <w:rsid w:val="41786ED5"/>
    <w:rsid w:val="417E7B1F"/>
    <w:rsid w:val="42264979"/>
    <w:rsid w:val="42A54577"/>
    <w:rsid w:val="436E45D4"/>
    <w:rsid w:val="46DE2FCF"/>
    <w:rsid w:val="46FE6ACC"/>
    <w:rsid w:val="472E01B7"/>
    <w:rsid w:val="477502C3"/>
    <w:rsid w:val="479C4F98"/>
    <w:rsid w:val="47BE243E"/>
    <w:rsid w:val="480E280B"/>
    <w:rsid w:val="483C6D6B"/>
    <w:rsid w:val="4898532F"/>
    <w:rsid w:val="48BE04CD"/>
    <w:rsid w:val="49505B09"/>
    <w:rsid w:val="49A81C04"/>
    <w:rsid w:val="49B45909"/>
    <w:rsid w:val="4A3B7EFD"/>
    <w:rsid w:val="4A671AF0"/>
    <w:rsid w:val="4C0578C9"/>
    <w:rsid w:val="4C2C0768"/>
    <w:rsid w:val="4C955E6A"/>
    <w:rsid w:val="4CC224A1"/>
    <w:rsid w:val="4CDE22A6"/>
    <w:rsid w:val="4CDE71B5"/>
    <w:rsid w:val="4D2C5CE5"/>
    <w:rsid w:val="4DF63486"/>
    <w:rsid w:val="4E310B19"/>
    <w:rsid w:val="4ECA7428"/>
    <w:rsid w:val="4ED90E8A"/>
    <w:rsid w:val="4F227008"/>
    <w:rsid w:val="4F78489A"/>
    <w:rsid w:val="4F7C3433"/>
    <w:rsid w:val="4FBE5CFC"/>
    <w:rsid w:val="4FC93A25"/>
    <w:rsid w:val="50250947"/>
    <w:rsid w:val="51EB13F1"/>
    <w:rsid w:val="51FC368E"/>
    <w:rsid w:val="521B7961"/>
    <w:rsid w:val="525572BC"/>
    <w:rsid w:val="53023F18"/>
    <w:rsid w:val="547D3082"/>
    <w:rsid w:val="54846FAF"/>
    <w:rsid w:val="556E13DF"/>
    <w:rsid w:val="55FE6296"/>
    <w:rsid w:val="564179D4"/>
    <w:rsid w:val="56C94EF1"/>
    <w:rsid w:val="56FB2D59"/>
    <w:rsid w:val="572C7B6E"/>
    <w:rsid w:val="5806575B"/>
    <w:rsid w:val="5820424A"/>
    <w:rsid w:val="586D2730"/>
    <w:rsid w:val="5977420E"/>
    <w:rsid w:val="59A91E33"/>
    <w:rsid w:val="5B16391D"/>
    <w:rsid w:val="5B4C2D87"/>
    <w:rsid w:val="5BE36E86"/>
    <w:rsid w:val="5BE96BD2"/>
    <w:rsid w:val="5CDB7595"/>
    <w:rsid w:val="5D3C3C80"/>
    <w:rsid w:val="5D9D3B0A"/>
    <w:rsid w:val="5E185567"/>
    <w:rsid w:val="5EF1324C"/>
    <w:rsid w:val="5F181A7E"/>
    <w:rsid w:val="5F9D4EC1"/>
    <w:rsid w:val="5FA8229C"/>
    <w:rsid w:val="5FC90F09"/>
    <w:rsid w:val="6102639D"/>
    <w:rsid w:val="61224496"/>
    <w:rsid w:val="61643E45"/>
    <w:rsid w:val="61D974EA"/>
    <w:rsid w:val="61F9506F"/>
    <w:rsid w:val="630667D6"/>
    <w:rsid w:val="635861EB"/>
    <w:rsid w:val="63A1157F"/>
    <w:rsid w:val="63D7719D"/>
    <w:rsid w:val="68820F9E"/>
    <w:rsid w:val="68F33E2A"/>
    <w:rsid w:val="69520819"/>
    <w:rsid w:val="69F06A68"/>
    <w:rsid w:val="69F66289"/>
    <w:rsid w:val="6AFA33C8"/>
    <w:rsid w:val="6B600F35"/>
    <w:rsid w:val="6B6A52CA"/>
    <w:rsid w:val="6BF272AA"/>
    <w:rsid w:val="6CCA47A4"/>
    <w:rsid w:val="6DE40D17"/>
    <w:rsid w:val="6E2B5605"/>
    <w:rsid w:val="6F8209E6"/>
    <w:rsid w:val="6FEB697C"/>
    <w:rsid w:val="70162187"/>
    <w:rsid w:val="71570FA0"/>
    <w:rsid w:val="71AA3891"/>
    <w:rsid w:val="71E51BE7"/>
    <w:rsid w:val="73334410"/>
    <w:rsid w:val="73972C56"/>
    <w:rsid w:val="73DC371F"/>
    <w:rsid w:val="74020F18"/>
    <w:rsid w:val="754212B5"/>
    <w:rsid w:val="757019C3"/>
    <w:rsid w:val="75920ECD"/>
    <w:rsid w:val="75C4541A"/>
    <w:rsid w:val="77C06189"/>
    <w:rsid w:val="79071C28"/>
    <w:rsid w:val="79160DCD"/>
    <w:rsid w:val="79B51098"/>
    <w:rsid w:val="79FA7436"/>
    <w:rsid w:val="7A246439"/>
    <w:rsid w:val="7B086DF1"/>
    <w:rsid w:val="7C997DD7"/>
    <w:rsid w:val="7CFF79D6"/>
    <w:rsid w:val="7E5E6B09"/>
    <w:rsid w:val="7ECE0BCC"/>
    <w:rsid w:val="7F00749D"/>
    <w:rsid w:val="7F204461"/>
    <w:rsid w:val="7F514621"/>
    <w:rsid w:val="7FB236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0" w:firstLineChars="200"/>
      <w:jc w:val="both"/>
    </w:pPr>
    <w:rPr>
      <w:rFonts w:ascii="Calibri" w:hAnsi="Calibri" w:eastAsia="宋体" w:cs="Times New Roman"/>
      <w:kern w:val="2"/>
      <w:sz w:val="24"/>
      <w:szCs w:val="24"/>
      <w:lang w:val="en-US" w:eastAsia="zh-CN" w:bidi="ar-SA"/>
    </w:rPr>
  </w:style>
  <w:style w:type="paragraph" w:styleId="2">
    <w:name w:val="heading 1"/>
    <w:next w:val="1"/>
    <w:qFormat/>
    <w:uiPriority w:val="0"/>
    <w:pPr>
      <w:keepNext/>
      <w:keepLines/>
      <w:numPr>
        <w:ilvl w:val="0"/>
        <w:numId w:val="1"/>
      </w:numPr>
      <w:tabs>
        <w:tab w:val="left" w:pos="0"/>
      </w:tabs>
      <w:kinsoku w:val="0"/>
      <w:autoSpaceDE w:val="0"/>
      <w:autoSpaceDN w:val="0"/>
      <w:spacing w:beforeLines="50" w:afterLines="50"/>
      <w:textAlignment w:val="baseline"/>
      <w:outlineLvl w:val="0"/>
    </w:pPr>
    <w:rPr>
      <w:rFonts w:ascii="Times New Roman" w:hAnsi="Times New Roman" w:eastAsia="黑体" w:cs="Times New Roman"/>
      <w:b/>
      <w:kern w:val="44"/>
      <w:sz w:val="32"/>
      <w:lang w:val="en-US" w:eastAsia="zh-CN" w:bidi="ar-SA"/>
    </w:rPr>
  </w:style>
  <w:style w:type="paragraph" w:styleId="3">
    <w:name w:val="heading 2"/>
    <w:basedOn w:val="1"/>
    <w:next w:val="1"/>
    <w:qFormat/>
    <w:uiPriority w:val="0"/>
    <w:pPr>
      <w:keepNext/>
      <w:keepLines/>
      <w:numPr>
        <w:ilvl w:val="1"/>
        <w:numId w:val="1"/>
      </w:numPr>
      <w:tabs>
        <w:tab w:val="left" w:pos="0"/>
      </w:tabs>
      <w:spacing w:beforeLines="50" w:afterLines="50" w:line="240" w:lineRule="auto"/>
      <w:ind w:firstLineChars="0"/>
      <w:outlineLvl w:val="1"/>
    </w:pPr>
    <w:rPr>
      <w:rFonts w:ascii="Arial" w:hAnsi="Arial" w:eastAsia="黑体"/>
      <w:b/>
      <w:sz w:val="30"/>
    </w:rPr>
  </w:style>
  <w:style w:type="paragraph" w:styleId="4">
    <w:name w:val="heading 3"/>
    <w:next w:val="1"/>
    <w:qFormat/>
    <w:uiPriority w:val="0"/>
    <w:pPr>
      <w:keepNext/>
      <w:keepLines/>
      <w:numPr>
        <w:ilvl w:val="2"/>
        <w:numId w:val="1"/>
      </w:numPr>
      <w:tabs>
        <w:tab w:val="left" w:pos="0"/>
      </w:tabs>
      <w:spacing w:beforeLines="50" w:afterLines="50"/>
      <w:outlineLvl w:val="2"/>
    </w:pPr>
    <w:rPr>
      <w:rFonts w:ascii="Times New Roman" w:hAnsi="Times New Roman" w:eastAsia="黑体" w:cs="Times New Roman"/>
      <w:b/>
      <w:sz w:val="28"/>
      <w:lang w:val="en-US" w:eastAsia="zh-CN" w:bidi="ar-SA"/>
    </w:rPr>
  </w:style>
  <w:style w:type="paragraph" w:styleId="5">
    <w:name w:val="heading 4"/>
    <w:next w:val="1"/>
    <w:qFormat/>
    <w:uiPriority w:val="0"/>
    <w:pPr>
      <w:keepNext/>
      <w:keepLines/>
      <w:numPr>
        <w:ilvl w:val="3"/>
        <w:numId w:val="1"/>
      </w:numPr>
      <w:tabs>
        <w:tab w:val="left" w:pos="420"/>
      </w:tabs>
      <w:spacing w:beforeLines="50" w:afterLines="50"/>
      <w:outlineLvl w:val="3"/>
    </w:pPr>
    <w:rPr>
      <w:rFonts w:ascii="Arial" w:hAnsi="Arial" w:eastAsia="黑体" w:cs="Times New Roman"/>
      <w:b/>
      <w:sz w:val="24"/>
      <w:lang w:val="en-US" w:eastAsia="zh-CN" w:bidi="ar-SA"/>
    </w:rPr>
  </w:style>
  <w:style w:type="paragraph" w:styleId="6">
    <w:name w:val="heading 5"/>
    <w:basedOn w:val="1"/>
    <w:next w:val="1"/>
    <w:qFormat/>
    <w:uiPriority w:val="0"/>
    <w:pPr>
      <w:keepNext/>
      <w:keepLines/>
      <w:numPr>
        <w:ilvl w:val="4"/>
        <w:numId w:val="2"/>
      </w:numPr>
      <w:spacing w:before="280" w:after="290" w:line="372" w:lineRule="auto"/>
      <w:outlineLvl w:val="4"/>
    </w:pPr>
    <w:rPr>
      <w:rFonts w:eastAsia="微软雅黑"/>
      <w:b/>
      <w:sz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7">
    <w:name w:val="annotation text"/>
    <w:basedOn w:val="1"/>
    <w:link w:val="36"/>
    <w:qFormat/>
    <w:uiPriority w:val="0"/>
    <w:pPr>
      <w:jc w:val="left"/>
    </w:pPr>
  </w:style>
  <w:style w:type="paragraph" w:styleId="8">
    <w:name w:val="toc 5"/>
    <w:basedOn w:val="1"/>
    <w:next w:val="1"/>
    <w:qFormat/>
    <w:uiPriority w:val="0"/>
    <w:rPr>
      <w:rFonts w:eastAsia="微软雅黑"/>
    </w:rPr>
  </w:style>
  <w:style w:type="paragraph" w:styleId="9">
    <w:name w:val="toc 3"/>
    <w:basedOn w:val="1"/>
    <w:next w:val="1"/>
    <w:link w:val="39"/>
    <w:qFormat/>
    <w:uiPriority w:val="39"/>
    <w:pPr>
      <w:adjustRightInd w:val="0"/>
      <w:ind w:firstLine="0" w:firstLineChars="0"/>
      <w:jc w:val="center"/>
    </w:pPr>
    <w:rPr>
      <w:rFonts w:eastAsia="黑体"/>
      <w:sz w:val="36"/>
    </w:rPr>
  </w:style>
  <w:style w:type="paragraph" w:styleId="10">
    <w:name w:val="Balloon Text"/>
    <w:basedOn w:val="1"/>
    <w:link w:val="34"/>
    <w:qFormat/>
    <w:uiPriority w:val="0"/>
    <w:pPr>
      <w:spacing w:line="240" w:lineRule="auto"/>
    </w:pPr>
    <w:rPr>
      <w:sz w:val="18"/>
      <w:szCs w:val="18"/>
    </w:rPr>
  </w:style>
  <w:style w:type="paragraph" w:styleId="11">
    <w:name w:val="footer"/>
    <w:basedOn w:val="1"/>
    <w:link w:val="24"/>
    <w:qFormat/>
    <w:uiPriority w:val="99"/>
    <w:pPr>
      <w:tabs>
        <w:tab w:val="center" w:pos="4153"/>
        <w:tab w:val="right" w:pos="8306"/>
      </w:tabs>
      <w:snapToGrid w:val="0"/>
      <w:jc w:val="left"/>
    </w:pPr>
    <w:rPr>
      <w:sz w:val="18"/>
    </w:rPr>
  </w:style>
  <w:style w:type="paragraph" w:styleId="12">
    <w:name w:val="header"/>
    <w:basedOn w:val="1"/>
    <w:link w:val="3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toc 1"/>
    <w:basedOn w:val="1"/>
    <w:next w:val="1"/>
    <w:qFormat/>
    <w:uiPriority w:val="39"/>
    <w:pPr>
      <w:kinsoku w:val="0"/>
      <w:autoSpaceDE w:val="0"/>
      <w:autoSpaceDN w:val="0"/>
      <w:adjustRightInd w:val="0"/>
      <w:snapToGrid w:val="0"/>
      <w:textAlignment w:val="baseline"/>
    </w:pPr>
  </w:style>
  <w:style w:type="paragraph" w:styleId="14">
    <w:name w:val="toc 4"/>
    <w:basedOn w:val="1"/>
    <w:next w:val="1"/>
    <w:qFormat/>
    <w:uiPriority w:val="0"/>
    <w:rPr>
      <w:rFonts w:eastAsia="微软雅黑"/>
    </w:rPr>
  </w:style>
  <w:style w:type="paragraph" w:styleId="15">
    <w:name w:val="toc 2"/>
    <w:basedOn w:val="1"/>
    <w:next w:val="1"/>
    <w:qFormat/>
    <w:uiPriority w:val="39"/>
  </w:style>
  <w:style w:type="paragraph" w:styleId="16">
    <w:name w:val="annotation subject"/>
    <w:basedOn w:val="7"/>
    <w:next w:val="7"/>
    <w:link w:val="37"/>
    <w:qFormat/>
    <w:uiPriority w:val="0"/>
    <w:rPr>
      <w:b/>
      <w:bCs/>
    </w:rPr>
  </w:style>
  <w:style w:type="table" w:styleId="18">
    <w:name w:val="Table Grid"/>
    <w:basedOn w:val="17"/>
    <w:qFormat/>
    <w:uiPriority w:val="99"/>
    <w:rPr>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page number"/>
    <w:basedOn w:val="19"/>
    <w:qFormat/>
    <w:uiPriority w:val="0"/>
  </w:style>
  <w:style w:type="character" w:styleId="21">
    <w:name w:val="Hyperlink"/>
    <w:basedOn w:val="19"/>
    <w:unhideWhenUsed/>
    <w:qFormat/>
    <w:uiPriority w:val="99"/>
    <w:rPr>
      <w:color w:val="0563C1" w:themeColor="hyperlink"/>
      <w:u w:val="single"/>
    </w:rPr>
  </w:style>
  <w:style w:type="character" w:styleId="22">
    <w:name w:val="annotation reference"/>
    <w:basedOn w:val="19"/>
    <w:qFormat/>
    <w:uiPriority w:val="0"/>
    <w:rPr>
      <w:sz w:val="21"/>
      <w:szCs w:val="21"/>
    </w:rPr>
  </w:style>
  <w:style w:type="character" w:customStyle="1" w:styleId="23">
    <w:name w:val="common"/>
    <w:qFormat/>
    <w:uiPriority w:val="0"/>
    <w:rPr>
      <w:rFonts w:ascii="微软雅黑" w:hAnsi="微软雅黑" w:eastAsia="微软雅黑" w:cs="微软雅黑"/>
      <w:b/>
      <w:sz w:val="18"/>
      <w:szCs w:val="18"/>
    </w:rPr>
  </w:style>
  <w:style w:type="character" w:customStyle="1" w:styleId="24">
    <w:name w:val="页脚 字符"/>
    <w:link w:val="11"/>
    <w:qFormat/>
    <w:uiPriority w:val="99"/>
    <w:rPr>
      <w:rFonts w:ascii="Calibri" w:hAnsi="Calibri"/>
      <w:kern w:val="2"/>
      <w:sz w:val="18"/>
      <w:szCs w:val="24"/>
    </w:rPr>
  </w:style>
  <w:style w:type="paragraph" w:styleId="25">
    <w:name w:val="List Paragraph"/>
    <w:basedOn w:val="1"/>
    <w:qFormat/>
    <w:uiPriority w:val="34"/>
    <w:pPr>
      <w:ind w:firstLine="420"/>
    </w:pPr>
  </w:style>
  <w:style w:type="paragraph" w:customStyle="1" w:styleId="26">
    <w:name w:val="小标题"/>
    <w:basedOn w:val="27"/>
    <w:qFormat/>
    <w:uiPriority w:val="0"/>
  </w:style>
  <w:style w:type="paragraph" w:customStyle="1" w:styleId="27">
    <w:name w:val="深信服居中正文"/>
    <w:basedOn w:val="1"/>
    <w:qFormat/>
    <w:uiPriority w:val="0"/>
    <w:pPr>
      <w:jc w:val="center"/>
    </w:pPr>
    <w:rPr>
      <w:rFonts w:eastAsia="微软雅黑"/>
    </w:rPr>
  </w:style>
  <w:style w:type="paragraph" w:customStyle="1" w:styleId="28">
    <w:name w:val="正文 表格文字用"/>
    <w:basedOn w:val="1"/>
    <w:qFormat/>
    <w:uiPriority w:val="0"/>
  </w:style>
  <w:style w:type="paragraph" w:customStyle="1" w:styleId="29">
    <w:name w:val="封面版权声明（深信服）"/>
    <w:basedOn w:val="30"/>
    <w:qFormat/>
    <w:uiPriority w:val="0"/>
    <w:pPr>
      <w:framePr w:w="8709" w:wrap="notBeside" w:vAnchor="text" w:hAnchor="margin" w:y="5"/>
      <w:pBdr>
        <w:bottom w:val="single" w:color="auto" w:sz="24" w:space="1"/>
      </w:pBdr>
    </w:pPr>
    <w:rPr>
      <w:rFonts w:ascii="微软雅黑" w:hAnsi="微软雅黑" w:eastAsia="微软雅黑"/>
      <w:b/>
      <w:sz w:val="18"/>
    </w:rPr>
  </w:style>
  <w:style w:type="paragraph" w:customStyle="1" w:styleId="30">
    <w:name w:val="正文（深信服）"/>
    <w:qFormat/>
    <w:uiPriority w:val="0"/>
    <w:pPr>
      <w:spacing w:line="360" w:lineRule="auto"/>
    </w:pPr>
    <w:rPr>
      <w:rFonts w:ascii="Arial" w:hAnsi="Arial" w:eastAsia="宋体" w:cs="Times New Roman"/>
      <w:kern w:val="2"/>
      <w:sz w:val="21"/>
      <w:szCs w:val="21"/>
      <w:lang w:val="en-US" w:eastAsia="zh-CN" w:bidi="ar-SA"/>
    </w:rPr>
  </w:style>
  <w:style w:type="paragraph" w:customStyle="1" w:styleId="31">
    <w:name w:val="大标题"/>
    <w:basedOn w:val="1"/>
    <w:qFormat/>
    <w:uiPriority w:val="0"/>
    <w:pPr>
      <w:jc w:val="center"/>
    </w:pPr>
    <w:rPr>
      <w:rFonts w:eastAsia="黑体"/>
      <w:b/>
      <w:sz w:val="52"/>
      <w:szCs w:val="84"/>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表格样式"/>
    <w:qFormat/>
    <w:uiPriority w:val="0"/>
    <w:pPr>
      <w:spacing w:line="360" w:lineRule="auto"/>
      <w:jc w:val="center"/>
    </w:pPr>
    <w:rPr>
      <w:rFonts w:ascii="Times New Roman" w:hAnsi="Times New Roman" w:eastAsia="宋体" w:cs="Times New Roman"/>
      <w:sz w:val="21"/>
      <w:lang w:val="en-US" w:eastAsia="zh-CN" w:bidi="ar-SA"/>
    </w:rPr>
  </w:style>
  <w:style w:type="character" w:customStyle="1" w:styleId="34">
    <w:name w:val="批注框文本 字符"/>
    <w:basedOn w:val="19"/>
    <w:link w:val="10"/>
    <w:qFormat/>
    <w:uiPriority w:val="0"/>
    <w:rPr>
      <w:rFonts w:ascii="Calibri" w:hAnsi="Calibri"/>
      <w:kern w:val="2"/>
      <w:sz w:val="18"/>
      <w:szCs w:val="18"/>
    </w:rPr>
  </w:style>
  <w:style w:type="character" w:customStyle="1" w:styleId="35">
    <w:name w:val="页眉 字符"/>
    <w:basedOn w:val="19"/>
    <w:link w:val="12"/>
    <w:qFormat/>
    <w:uiPriority w:val="99"/>
    <w:rPr>
      <w:rFonts w:ascii="Calibri" w:hAnsi="Calibri"/>
      <w:kern w:val="2"/>
      <w:sz w:val="18"/>
      <w:szCs w:val="24"/>
    </w:rPr>
  </w:style>
  <w:style w:type="character" w:customStyle="1" w:styleId="36">
    <w:name w:val="批注文字 字符"/>
    <w:basedOn w:val="19"/>
    <w:link w:val="7"/>
    <w:qFormat/>
    <w:uiPriority w:val="0"/>
    <w:rPr>
      <w:rFonts w:ascii="Calibri" w:hAnsi="Calibri"/>
      <w:kern w:val="2"/>
      <w:sz w:val="24"/>
      <w:szCs w:val="24"/>
    </w:rPr>
  </w:style>
  <w:style w:type="character" w:customStyle="1" w:styleId="37">
    <w:name w:val="批注主题 字符"/>
    <w:basedOn w:val="36"/>
    <w:link w:val="16"/>
    <w:qFormat/>
    <w:uiPriority w:val="0"/>
    <w:rPr>
      <w:rFonts w:ascii="Calibri" w:hAnsi="Calibri"/>
      <w:b/>
      <w:bCs/>
      <w:kern w:val="2"/>
      <w:sz w:val="24"/>
      <w:szCs w:val="24"/>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9">
    <w:name w:val="目录 3 字符"/>
    <w:link w:val="9"/>
    <w:qFormat/>
    <w:uiPriority w:val="39"/>
    <w:rPr>
      <w:rFonts w:eastAsia="黑体"/>
      <w:sz w:val="36"/>
    </w:rPr>
  </w:style>
  <w:style w:type="table" w:customStyle="1" w:styleId="40">
    <w:name w:val="网格型1"/>
    <w:basedOn w:val="17"/>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41">
    <w:name w:val="网格型2"/>
    <w:basedOn w:val="17"/>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42">
    <w:name w:val="网格型3"/>
    <w:basedOn w:val="17"/>
    <w:unhideWhenUsed/>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1065</Words>
  <Characters>6072</Characters>
  <Lines>50</Lines>
  <Paragraphs>14</Paragraphs>
  <TotalTime>1</TotalTime>
  <ScaleCrop>false</ScaleCrop>
  <LinksUpToDate>false</LinksUpToDate>
  <CharactersWithSpaces>7123</CharactersWithSpaces>
  <Application>WPS Office_11.8.2.8576_F1E327BC-269C-435d-A152-05C5408002CA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2020-07-27T03:14:00Z</dcterms:created>
  <dc:creator>Bennett</dc:creator>
  <cp:lastModifiedBy>User</cp:lastModifiedBy>
  <dcterms:modified xsi:type="dcterms:W3CDTF">2023-11-03T06:44:00Z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y fmtid="{D5CDD505-2E9C-101B-9397-08002B2CF9AE}" pid="3" name="ICV">
    <vt:lpwstr>E6B682872ECA43A8B7E93BC9A6E4F07F</vt:lpwstr>
  </property>
</Properties>
</file>