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1FE4">
      <w:pPr>
        <w:widowControl/>
        <w:spacing w:after="312" w:afterLines="100" w:line="238" w:lineRule="atLeast"/>
        <w:jc w:val="center"/>
        <w:rPr>
          <w:rFonts w:hint="eastAsia" w:ascii="微软雅黑" w:hAnsi="微软雅黑" w:eastAsia="微软雅黑" w:cs="宋体"/>
          <w:color w:val="000000"/>
          <w:kern w:val="0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32"/>
        </w:rPr>
        <w:t>系统</w:t>
      </w:r>
      <w:r>
        <w:rPr>
          <w:rFonts w:hint="eastAsia" w:ascii="微软雅黑" w:hAnsi="微软雅黑" w:eastAsia="微软雅黑"/>
          <w:szCs w:val="32"/>
        </w:rPr>
        <w:t>功能修改需求表</w:t>
      </w:r>
    </w:p>
    <w:p w14:paraId="226A4565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郑州中心医院</w:t>
      </w:r>
    </w:p>
    <w:p w14:paraId="1062D9B3">
      <w:pPr>
        <w:widowControl/>
        <w:spacing w:line="360" w:lineRule="auto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实施方：颐键(上海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)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信息科技有限公司</w:t>
      </w:r>
    </w:p>
    <w:p w14:paraId="4209CE7B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文档编号：</w:t>
      </w:r>
    </w:p>
    <w:p w14:paraId="7A429FB8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主要涉及模块：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主检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总检管理</w:t>
      </w:r>
    </w:p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8"/>
        <w:gridCol w:w="1372"/>
      </w:tblGrid>
      <w:tr w14:paraId="73E5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/>
            <w:noWrap w:val="0"/>
            <w:vAlign w:val="center"/>
          </w:tcPr>
          <w:p w14:paraId="41B7734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538" w:type="dxa"/>
            <w:shd w:val="clear" w:color="auto" w:fill="FFFFFF"/>
            <w:noWrap w:val="0"/>
            <w:vAlign w:val="center"/>
          </w:tcPr>
          <w:p w14:paraId="52B9E48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需求内容</w:t>
            </w:r>
          </w:p>
        </w:tc>
        <w:tc>
          <w:tcPr>
            <w:tcW w:w="1372" w:type="dxa"/>
            <w:shd w:val="clear" w:color="auto" w:fill="FFFFFF"/>
            <w:noWrap w:val="0"/>
            <w:vAlign w:val="center"/>
          </w:tcPr>
          <w:p w14:paraId="2B9D011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88E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/>
            <w:noWrap w:val="0"/>
            <w:vAlign w:val="center"/>
          </w:tcPr>
          <w:p w14:paraId="39DE93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38" w:type="dxa"/>
            <w:shd w:val="clear" w:color="auto" w:fill="FFFFFF"/>
            <w:noWrap w:val="0"/>
            <w:vAlign w:val="center"/>
          </w:tcPr>
          <w:p w14:paraId="5B42655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drawing>
                <wp:inline distT="0" distB="0" distL="114300" distR="114300">
                  <wp:extent cx="4008755" cy="3314065"/>
                  <wp:effectExtent l="0" t="0" r="10795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755" cy="331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FFFFFF"/>
            <w:noWrap w:val="0"/>
            <w:vAlign w:val="center"/>
          </w:tcPr>
          <w:p w14:paraId="00F7BBD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合并医学建议名称</w:t>
            </w:r>
          </w:p>
        </w:tc>
      </w:tr>
    </w:tbl>
    <w:p w14:paraId="207BEE4F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改造方案：</w:t>
      </w:r>
    </w:p>
    <w:p w14:paraId="3AC8F3DF">
      <w:pPr>
        <w:widowControl/>
        <w:spacing w:line="360" w:lineRule="auto"/>
        <w:ind w:firstLine="420" w:firstLineChars="0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在主检、总检界面增加新按钮“医学建议合并”，在对话框填写合并建议名称，已经建议内容，并显示本次合并的异常名称合并规则，支持客户保存入库在下次出现相同规则时自动进行合并。</w:t>
      </w:r>
    </w:p>
    <w:p w14:paraId="0ED27487">
      <w:pPr>
        <w:widowControl/>
        <w:spacing w:line="360" w:lineRule="auto"/>
        <w:ind w:firstLine="420" w:firstLineChars="0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合并后的内容需要在医学建议内显示，合并异常的规则，并且客户体检报告上医学建议内容也需要体现合并异常的组合规则。</w:t>
      </w:r>
    </w:p>
    <w:p w14:paraId="47CF5520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注：相同合并建议名称可以对应多种规则</w:t>
      </w:r>
    </w:p>
    <w:p w14:paraId="5027B1AD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需求方（签字）：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           信息科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（签字）：</w:t>
      </w:r>
    </w:p>
    <w:p w14:paraId="591B29F2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</w:p>
    <w:p w14:paraId="6BF153CD">
      <w:pPr>
        <w:widowControl/>
        <w:spacing w:line="360" w:lineRule="auto"/>
        <w:jc w:val="righ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2024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日</w:t>
      </w:r>
    </w:p>
    <w:p w14:paraId="6CE07A69">
      <w:pPr>
        <w:widowControl/>
        <w:spacing w:line="360" w:lineRule="auto"/>
        <w:jc w:val="right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 w14:paraId="4F2ADBF3">
      <w:pPr>
        <w:widowControl/>
        <w:spacing w:after="312" w:afterLines="100" w:line="240" w:lineRule="auto"/>
        <w:jc w:val="center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回</w:t>
      </w:r>
      <w:r>
        <w:rPr>
          <w:rFonts w:hint="eastAsia" w:ascii="微软雅黑" w:hAnsi="微软雅黑" w:eastAsia="微软雅黑"/>
          <w:sz w:val="22"/>
          <w:szCs w:val="22"/>
        </w:rPr>
        <w:tab/>
      </w:r>
      <w:r>
        <w:rPr>
          <w:rFonts w:hint="eastAsia" w:ascii="微软雅黑" w:hAnsi="微软雅黑" w:eastAsia="微软雅黑"/>
          <w:sz w:val="22"/>
          <w:szCs w:val="22"/>
        </w:rPr>
        <w:t>执</w:t>
      </w:r>
    </w:p>
    <w:p w14:paraId="79E1AD35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我公司于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日收到该《</w:t>
      </w:r>
      <w:r>
        <w:rPr>
          <w:rFonts w:hint="eastAsia" w:ascii="仿宋" w:hAnsi="仿宋" w:eastAsia="仿宋"/>
          <w:b/>
          <w:sz w:val="18"/>
          <w:szCs w:val="18"/>
        </w:rPr>
        <w:t>系统功能修改需求表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》。</w:t>
      </w:r>
    </w:p>
    <w:p w14:paraId="6D1AA1EB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实施方收到人（签字）：</w:t>
      </w:r>
    </w:p>
    <w:p w14:paraId="0C3D42C9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说明：</w:t>
      </w:r>
    </w:p>
    <w:p w14:paraId="06352A13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该需求表由需求方汇总填写，获得批准后交给实施方；</w:t>
      </w:r>
    </w:p>
    <w:p w14:paraId="2109C54A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实施方收到后，接收人签字确认，立即给予回执；</w:t>
      </w:r>
    </w:p>
    <w:p w14:paraId="7E99310A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需求表和回执在一份传单中，交公司行政统一归档。</w:t>
      </w:r>
    </w:p>
    <w:p w14:paraId="7250F3A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A12D">
    <w:pPr>
      <w:pStyle w:val="2"/>
      <w:rPr>
        <w:b/>
        <w:sz w:val="30"/>
        <w:szCs w:val="30"/>
      </w:rPr>
    </w:pPr>
    <w:r>
      <w:rPr>
        <w:rFonts w:hint="eastAsia"/>
        <w:b/>
        <w:sz w:val="30"/>
        <w:szCs w:val="30"/>
        <w:lang w:val="en-US" w:eastAsia="zh-CN"/>
      </w:rPr>
      <w:t>颐键</w:t>
    </w:r>
    <w:r>
      <w:rPr>
        <w:rFonts w:hint="eastAsia"/>
        <w:b/>
        <w:sz w:val="30"/>
        <w:szCs w:val="30"/>
      </w:rPr>
      <w:t>健康管理一体化平台实施传单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44ECE"/>
    <w:multiLevelType w:val="multilevel"/>
    <w:tmpl w:val="79A44EC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E24E3"/>
    <w:rsid w:val="2B9C0A3C"/>
    <w:rsid w:val="38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458</Characters>
  <Lines>0</Lines>
  <Paragraphs>0</Paragraphs>
  <TotalTime>63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2024-11-26T05:06:00Z</dcterms:created>
  <dc:creator>EDY</dc:creator>
  <cp:lastModifiedBy>DiEr</cp:lastModifiedBy>
  <dcterms:modified xsi:type="dcterms:W3CDTF">2024-11-27T13:25:00Z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D7407D9E7EC845BAB704F44C9D0A3AF4_12</vt:lpwstr>
  </property>
</Properties>
</file>